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332145">
        <w:tc>
          <w:tcPr>
            <w:tcW w:w="509" w:type="dxa"/>
          </w:tcPr>
          <w:p w:rsidR="00332145" w:rsidRDefault="00F0362D">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32145" w:rsidRDefault="00F0362D">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65.020.30</w:t>
            </w:r>
            <w:r>
              <w:rPr>
                <w:rFonts w:ascii="黑体" w:eastAsia="黑体" w:hAnsi="黑体"/>
                <w:sz w:val="21"/>
                <w:szCs w:val="21"/>
              </w:rPr>
              <w:fldChar w:fldCharType="end"/>
            </w:r>
            <w:bookmarkEnd w:id="0"/>
          </w:p>
        </w:tc>
      </w:tr>
      <w:tr w:rsidR="00332145">
        <w:tc>
          <w:tcPr>
            <w:tcW w:w="509" w:type="dxa"/>
          </w:tcPr>
          <w:p w:rsidR="00332145" w:rsidRDefault="00F0362D">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332145" w:rsidRDefault="00F0362D">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B44</w:t>
            </w:r>
            <w:r>
              <w:rPr>
                <w:rFonts w:ascii="黑体" w:eastAsia="黑体" w:hAnsi="黑体"/>
                <w:sz w:val="21"/>
                <w:szCs w:val="21"/>
              </w:rPr>
              <w:fldChar w:fldCharType="end"/>
            </w:r>
            <w:bookmarkEnd w:id="1"/>
          </w:p>
        </w:tc>
      </w:tr>
    </w:tbl>
    <w:p w:rsidR="00332145" w:rsidRDefault="00332145">
      <w:pPr>
        <w:rPr>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332145">
        <w:tc>
          <w:tcPr>
            <w:tcW w:w="6407" w:type="dxa"/>
          </w:tcPr>
          <w:p w:rsidR="00332145" w:rsidRDefault="00F0362D">
            <w:pPr>
              <w:pStyle w:val="affffc"/>
              <w:framePr w:w="0" w:hRule="auto" w:wrap="auto" w:hAnchor="text" w:xAlign="left" w:yAlign="inline" w:anchorLock="0"/>
              <w:rPr>
                <w:rFonts w:ascii="宋体" w:hAnsi="宋体"/>
                <w:sz w:val="28"/>
                <w:szCs w:val="28"/>
              </w:rPr>
            </w:pPr>
            <w:r>
              <w:rPr>
                <w:noProof/>
              </w:rPr>
              <w:drawing>
                <wp:inline distT="0" distB="0" distL="114300" distR="114300">
                  <wp:extent cx="795655" cy="397510"/>
                  <wp:effectExtent l="0" t="0" r="4445"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332145" w:rsidRDefault="00F0362D">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332145" w:rsidRDefault="00F0362D">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332145" w:rsidRDefault="00F0362D">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32145" w:rsidRDefault="00F0362D">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332145" w:rsidRDefault="00332145">
      <w:pPr>
        <w:pStyle w:val="affffd"/>
        <w:framePr w:w="9639" w:h="6976" w:hRule="exact" w:hSpace="0" w:vSpace="0" w:wrap="around" w:hAnchor="page" w:y="6408"/>
        <w:jc w:val="center"/>
        <w:rPr>
          <w:rFonts w:ascii="黑体" w:eastAsia="黑体" w:hAnsi="黑体"/>
          <w:b w:val="0"/>
          <w:bCs w:val="0"/>
          <w:w w:val="100"/>
        </w:rPr>
      </w:pPr>
    </w:p>
    <w:p w:rsidR="00332145" w:rsidRDefault="00F0362D">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肉鸭层叠式笼养管理技术规程</w:t>
      </w:r>
      <w:r>
        <w:fldChar w:fldCharType="end"/>
      </w:r>
      <w:bookmarkEnd w:id="9"/>
    </w:p>
    <w:p w:rsidR="00332145" w:rsidRDefault="00332145">
      <w:pPr>
        <w:framePr w:w="9639" w:h="6974" w:hRule="exact" w:wrap="around" w:vAnchor="page" w:hAnchor="page" w:x="1419" w:y="6408" w:anchorLock="1"/>
        <w:ind w:left="-1418"/>
      </w:pPr>
    </w:p>
    <w:p w:rsidR="00332145" w:rsidRDefault="00F0362D">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Code of practice for management of stacked cage-raising meat-type duck</w:t>
      </w:r>
      <w:r>
        <w:rPr>
          <w:rFonts w:eastAsia="黑体"/>
          <w:szCs w:val="28"/>
        </w:rPr>
        <w:fldChar w:fldCharType="end"/>
      </w:r>
      <w:bookmarkEnd w:id="10"/>
    </w:p>
    <w:p w:rsidR="00332145" w:rsidRDefault="00332145">
      <w:pPr>
        <w:framePr w:w="9639" w:h="6974" w:hRule="exact" w:wrap="around" w:vAnchor="page" w:hAnchor="page" w:x="1419" w:y="6408" w:anchorLock="1"/>
        <w:spacing w:line="760" w:lineRule="exact"/>
        <w:ind w:left="-1418"/>
      </w:pPr>
    </w:p>
    <w:p w:rsidR="00332145" w:rsidRDefault="00332145">
      <w:pPr>
        <w:pStyle w:val="afffffff5"/>
        <w:framePr w:w="9639" w:h="6974" w:hRule="exact" w:wrap="around" w:vAnchor="page" w:hAnchor="page" w:x="1419" w:y="6408" w:anchorLock="1"/>
        <w:textAlignment w:val="bottom"/>
        <w:rPr>
          <w:rFonts w:eastAsia="黑体"/>
          <w:szCs w:val="28"/>
        </w:rPr>
      </w:pPr>
    </w:p>
    <w:p w:rsidR="00332145" w:rsidRDefault="00F0362D">
      <w:pPr>
        <w:pStyle w:val="afffffff5"/>
        <w:framePr w:w="9639" w:h="6974" w:hRule="exact" w:wrap="around" w:vAnchor="page" w:hAnchor="page" w:x="1419" w:y="6408" w:anchorLock="1"/>
        <w:spacing w:before="440" w:after="160"/>
        <w:textAlignment w:val="bottom"/>
        <w:rPr>
          <w:sz w:val="24"/>
          <w:szCs w:val="28"/>
        </w:rPr>
      </w:pPr>
      <w:r>
        <w:rPr>
          <w:rFonts w:hint="eastAsia"/>
          <w:sz w:val="24"/>
          <w:szCs w:val="28"/>
        </w:rPr>
        <w:t>报批稿</w:t>
      </w:r>
    </w:p>
    <w:p w:rsidR="00332145" w:rsidRDefault="00332145">
      <w:pPr>
        <w:pStyle w:val="afffffff5"/>
        <w:framePr w:w="9639" w:h="6974" w:hRule="exact" w:wrap="around" w:vAnchor="page" w:hAnchor="page" w:x="1419" w:y="6408" w:anchorLock="1"/>
        <w:spacing w:before="180" w:line="240" w:lineRule="atLeast"/>
        <w:textAlignment w:val="bottom"/>
        <w:rPr>
          <w:sz w:val="21"/>
          <w:szCs w:val="28"/>
        </w:rPr>
      </w:pPr>
    </w:p>
    <w:bookmarkStart w:id="11" w:name="下拉2"/>
    <w:p w:rsidR="00332145" w:rsidRDefault="004D2081">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1"/>
    </w:p>
    <w:p w:rsidR="00332145" w:rsidRDefault="00F0362D">
      <w:pPr>
        <w:pStyle w:val="afffffffffd"/>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332145" w:rsidRDefault="00F0362D">
      <w:pPr>
        <w:pStyle w:val="afffffffffe"/>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332145" w:rsidRDefault="00F0362D">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8"/>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332145" w:rsidRDefault="00F0362D">
      <w:pPr>
        <w:rPr>
          <w:rFonts w:ascii="宋体" w:hAnsi="宋体"/>
          <w:sz w:val="28"/>
          <w:szCs w:val="28"/>
        </w:rPr>
        <w:sectPr w:rsidR="00332145">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720"/>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332145" w:rsidRDefault="00F0362D">
      <w:pPr>
        <w:pStyle w:val="a6"/>
        <w:spacing w:after="468"/>
      </w:pPr>
      <w:bookmarkStart w:id="19" w:name="BookMark2"/>
      <w:r>
        <w:rPr>
          <w:spacing w:val="320"/>
        </w:rPr>
        <w:lastRenderedPageBreak/>
        <w:t>前</w:t>
      </w:r>
      <w:r>
        <w:t>言</w:t>
      </w:r>
    </w:p>
    <w:p w:rsidR="00332145" w:rsidRDefault="00F0362D">
      <w:pPr>
        <w:pStyle w:val="afffff2"/>
        <w:ind w:firstLine="420"/>
      </w:pPr>
      <w:r>
        <w:rPr>
          <w:rFonts w:hint="eastAsia"/>
        </w:rPr>
        <w:t>本文件按照GB/T 1.1—2020《标准化工作导则  第1部分：标准化文件的结构和起草规则》的规定起草。</w:t>
      </w:r>
    </w:p>
    <w:p w:rsidR="00332145" w:rsidRDefault="00F0362D">
      <w:pPr>
        <w:pStyle w:val="afffff2"/>
        <w:ind w:firstLine="420"/>
      </w:pPr>
      <w:r>
        <w:rPr>
          <w:rFonts w:hint="eastAsia"/>
        </w:rPr>
        <w:t>请注意本文件的某些内容可能涉及专利。本文件的发布机构不承担识别专利的责任。</w:t>
      </w:r>
    </w:p>
    <w:p w:rsidR="00332145" w:rsidRDefault="00F0362D">
      <w:pPr>
        <w:pStyle w:val="afffff2"/>
        <w:ind w:firstLine="420"/>
      </w:pPr>
      <w:r>
        <w:t>本</w:t>
      </w:r>
      <w:r>
        <w:rPr>
          <w:rFonts w:hint="eastAsia"/>
        </w:rPr>
        <w:t>文件</w:t>
      </w:r>
      <w:r>
        <w:t>由江苏省</w:t>
      </w:r>
      <w:r w:rsidR="004D2081">
        <w:rPr>
          <w:rFonts w:hint="eastAsia"/>
        </w:rPr>
        <w:t>畜牧</w:t>
      </w:r>
      <w:r w:rsidR="004D2081">
        <w:t>标准化技术委员会</w:t>
      </w:r>
      <w:r>
        <w:t>提出</w:t>
      </w:r>
      <w:r>
        <w:rPr>
          <w:rFonts w:hint="eastAsia"/>
        </w:rPr>
        <w:t>、归口并组织实施。</w:t>
      </w:r>
    </w:p>
    <w:p w:rsidR="00332145" w:rsidRDefault="00F0362D">
      <w:pPr>
        <w:pStyle w:val="afffff2"/>
        <w:ind w:firstLine="420"/>
      </w:pPr>
      <w:r>
        <w:t>本</w:t>
      </w:r>
      <w:r>
        <w:rPr>
          <w:rFonts w:hint="eastAsia"/>
        </w:rPr>
        <w:t>文件</w:t>
      </w:r>
      <w:r>
        <w:t>起草单位：</w:t>
      </w:r>
      <w:r>
        <w:rPr>
          <w:rFonts w:hint="eastAsia"/>
        </w:rPr>
        <w:t>江苏省农业科学院、扬州大学、江苏益客食品集团股份有限公司。</w:t>
      </w:r>
    </w:p>
    <w:p w:rsidR="00332145" w:rsidRDefault="00F0362D">
      <w:pPr>
        <w:pStyle w:val="afffff2"/>
        <w:ind w:firstLine="420"/>
      </w:pPr>
      <w:r>
        <w:rPr>
          <w:rFonts w:hint="eastAsia"/>
        </w:rPr>
        <w:t>本文件主要起草人：庞茂达、王冉、林勇、谢星、孙利厂、应诗家、丁浩、谢恺舟、刘海涛、刘博闻、包红朵、仲召鑫、李俊、李悦。</w:t>
      </w:r>
    </w:p>
    <w:p w:rsidR="00332145" w:rsidRDefault="00332145">
      <w:pPr>
        <w:pStyle w:val="afffff2"/>
        <w:ind w:firstLine="420"/>
      </w:pPr>
    </w:p>
    <w:p w:rsidR="00332145" w:rsidRDefault="00332145">
      <w:pPr>
        <w:pStyle w:val="afffff2"/>
        <w:ind w:firstLine="420"/>
        <w:sectPr w:rsidR="00332145">
          <w:headerReference w:type="default" r:id="rId14"/>
          <w:footerReference w:type="default" r:id="rId15"/>
          <w:pgSz w:w="11906" w:h="16838"/>
          <w:pgMar w:top="2410" w:right="1134" w:bottom="1134" w:left="1417" w:header="1418" w:footer="1134" w:gutter="284"/>
          <w:pgNumType w:fmt="upperRoman" w:start="1"/>
          <w:cols w:space="720"/>
          <w:formProt w:val="0"/>
          <w:docGrid w:type="lines" w:linePitch="312"/>
        </w:sectPr>
      </w:pPr>
    </w:p>
    <w:p w:rsidR="00332145" w:rsidRDefault="00332145">
      <w:pPr>
        <w:spacing w:line="20" w:lineRule="exact"/>
        <w:jc w:val="center"/>
        <w:rPr>
          <w:rFonts w:ascii="黑体" w:eastAsia="黑体" w:hAnsi="黑体"/>
          <w:sz w:val="32"/>
          <w:szCs w:val="32"/>
        </w:rPr>
      </w:pPr>
      <w:bookmarkStart w:id="20" w:name="BookMark4"/>
      <w:bookmarkEnd w:id="19"/>
    </w:p>
    <w:p w:rsidR="00332145" w:rsidRDefault="00332145">
      <w:pPr>
        <w:spacing w:line="20" w:lineRule="exact"/>
        <w:jc w:val="center"/>
        <w:rPr>
          <w:rFonts w:ascii="黑体" w:eastAsia="黑体" w:hAnsi="黑体"/>
          <w:sz w:val="32"/>
          <w:szCs w:val="32"/>
        </w:rPr>
      </w:pPr>
    </w:p>
    <w:p w:rsidR="00332145" w:rsidRDefault="00F0362D">
      <w:pPr>
        <w:pStyle w:val="afffffffff5"/>
        <w:spacing w:beforeLines="1" w:before="3" w:afterLines="220" w:after="686"/>
      </w:pPr>
      <w:bookmarkStart w:id="21" w:name="NEW_STAND_NAME"/>
      <w:r>
        <w:rPr>
          <w:rFonts w:hint="eastAsia"/>
        </w:rPr>
        <w:t>肉鸭</w:t>
      </w:r>
      <w:proofErr w:type="gramStart"/>
      <w:r>
        <w:rPr>
          <w:rFonts w:hint="eastAsia"/>
        </w:rPr>
        <w:t>层叠式</w:t>
      </w:r>
      <w:proofErr w:type="gramEnd"/>
      <w:r>
        <w:rPr>
          <w:rFonts w:hint="eastAsia"/>
        </w:rPr>
        <w:t>笼养管理技术规程</w:t>
      </w:r>
    </w:p>
    <w:p w:rsidR="00332145" w:rsidRDefault="00F0362D">
      <w:pPr>
        <w:pStyle w:val="affc"/>
        <w:spacing w:before="312" w:after="312"/>
        <w:rPr>
          <w:szCs w:val="21"/>
        </w:rPr>
      </w:pPr>
      <w:bookmarkStart w:id="22" w:name="_Toc24884218"/>
      <w:bookmarkStart w:id="23" w:name="_Toc17233333"/>
      <w:bookmarkStart w:id="24" w:name="_Toc26648465"/>
      <w:bookmarkStart w:id="25" w:name="_Toc17233325"/>
      <w:bookmarkStart w:id="26" w:name="_Toc26718930"/>
      <w:bookmarkStart w:id="27" w:name="_Toc26986530"/>
      <w:bookmarkStart w:id="28" w:name="_Toc26986771"/>
      <w:bookmarkStart w:id="29" w:name="_Toc24884211"/>
      <w:bookmarkEnd w:id="21"/>
      <w:r>
        <w:rPr>
          <w:rFonts w:hint="eastAsia"/>
          <w:szCs w:val="21"/>
        </w:rPr>
        <w:t>范围</w:t>
      </w:r>
      <w:bookmarkEnd w:id="22"/>
      <w:bookmarkEnd w:id="23"/>
      <w:bookmarkEnd w:id="24"/>
      <w:bookmarkEnd w:id="25"/>
      <w:bookmarkEnd w:id="26"/>
      <w:bookmarkEnd w:id="27"/>
      <w:bookmarkEnd w:id="28"/>
      <w:bookmarkEnd w:id="29"/>
    </w:p>
    <w:p w:rsidR="00332145" w:rsidRDefault="00F0362D">
      <w:pPr>
        <w:spacing w:line="240" w:lineRule="auto"/>
        <w:ind w:firstLineChars="200" w:firstLine="420"/>
        <w:rPr>
          <w:rFonts w:ascii="宋体" w:hAnsi="宋体" w:cs="宋体"/>
        </w:rPr>
      </w:pPr>
      <w:bookmarkStart w:id="30" w:name="_Toc24884219"/>
      <w:bookmarkStart w:id="31" w:name="_Toc26648466"/>
      <w:bookmarkStart w:id="32" w:name="_Toc24884212"/>
      <w:bookmarkStart w:id="33" w:name="_Toc17233334"/>
      <w:bookmarkStart w:id="34" w:name="_Toc17233326"/>
      <w:r>
        <w:rPr>
          <w:rFonts w:ascii="宋体" w:hAnsi="宋体" w:cs="宋体" w:hint="eastAsia"/>
        </w:rPr>
        <w:t>本文件规定了肉鸭</w:t>
      </w:r>
      <w:proofErr w:type="gramStart"/>
      <w:r>
        <w:rPr>
          <w:rFonts w:ascii="宋体" w:hAnsi="宋体" w:cs="宋体" w:hint="eastAsia"/>
        </w:rPr>
        <w:t>层叠式</w:t>
      </w:r>
      <w:proofErr w:type="gramEnd"/>
      <w:r>
        <w:rPr>
          <w:rFonts w:ascii="宋体" w:hAnsi="宋体" w:cs="宋体" w:hint="eastAsia"/>
        </w:rPr>
        <w:t>笼养管理技术规程的选址与布局、设施设备、品种选择与引种、饲养管理、环境控制、疫病防治、废弃物收集与处理和档案记录。</w:t>
      </w:r>
    </w:p>
    <w:p w:rsidR="00332145" w:rsidRDefault="00F0362D">
      <w:pPr>
        <w:spacing w:line="240" w:lineRule="auto"/>
        <w:ind w:firstLineChars="200" w:firstLine="420"/>
      </w:pPr>
      <w:r>
        <w:rPr>
          <w:rFonts w:ascii="宋体" w:hAnsi="宋体" w:cs="宋体" w:hint="eastAsia"/>
        </w:rPr>
        <w:t>本文件适用于肉鸭</w:t>
      </w:r>
      <w:proofErr w:type="gramStart"/>
      <w:r>
        <w:rPr>
          <w:rFonts w:ascii="宋体" w:hAnsi="宋体" w:cs="宋体" w:hint="eastAsia"/>
        </w:rPr>
        <w:t>层叠式</w:t>
      </w:r>
      <w:proofErr w:type="gramEnd"/>
      <w:r>
        <w:rPr>
          <w:rFonts w:ascii="宋体" w:hAnsi="宋体" w:cs="宋体" w:hint="eastAsia"/>
        </w:rPr>
        <w:t>笼养模式的生产管理</w:t>
      </w:r>
      <w:r>
        <w:rPr>
          <w:rFonts w:ascii="Times New Roman" w:hint="eastAsia"/>
        </w:rPr>
        <w:t>。</w:t>
      </w:r>
    </w:p>
    <w:p w:rsidR="00332145" w:rsidRDefault="00F0362D">
      <w:pPr>
        <w:pStyle w:val="affc"/>
        <w:spacing w:before="312" w:after="312"/>
        <w:rPr>
          <w:szCs w:val="21"/>
        </w:rPr>
      </w:pPr>
      <w:bookmarkStart w:id="35" w:name="_Toc26718931"/>
      <w:bookmarkStart w:id="36" w:name="_Toc26986531"/>
      <w:bookmarkStart w:id="37" w:name="_Toc26986772"/>
      <w:r>
        <w:rPr>
          <w:rFonts w:hint="eastAsia"/>
          <w:szCs w:val="21"/>
        </w:rPr>
        <w:t>规范性引用文件</w:t>
      </w:r>
      <w:bookmarkEnd w:id="30"/>
      <w:bookmarkEnd w:id="31"/>
      <w:bookmarkEnd w:id="32"/>
      <w:bookmarkEnd w:id="33"/>
      <w:bookmarkEnd w:id="34"/>
      <w:bookmarkEnd w:id="35"/>
      <w:bookmarkEnd w:id="36"/>
      <w:bookmarkEnd w:id="37"/>
    </w:p>
    <w:p w:rsidR="00332145" w:rsidRDefault="00F0362D">
      <w:pPr>
        <w:pStyle w:val="afffff2"/>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Ansi="宋体" w:cs="宋体"/>
          <w:szCs w:val="21"/>
        </w:rPr>
        <w:t xml:space="preserve"> </w:t>
      </w:r>
    </w:p>
    <w:p w:rsidR="00332145" w:rsidRDefault="00F0362D">
      <w:pPr>
        <w:spacing w:line="240" w:lineRule="auto"/>
        <w:ind w:firstLineChars="200" w:firstLine="420"/>
        <w:rPr>
          <w:rFonts w:ascii="宋体" w:hAnsi="宋体" w:cs="宋体"/>
        </w:rPr>
      </w:pPr>
      <w:r>
        <w:rPr>
          <w:rFonts w:ascii="宋体" w:hAnsi="宋体" w:cs="宋体" w:hint="eastAsia"/>
        </w:rPr>
        <w:t>GB 5749  生活饮用水卫生标准</w:t>
      </w:r>
    </w:p>
    <w:p w:rsidR="00332145" w:rsidRDefault="00F0362D">
      <w:pPr>
        <w:spacing w:line="240" w:lineRule="auto"/>
        <w:ind w:firstLineChars="200" w:firstLine="420"/>
        <w:rPr>
          <w:rFonts w:ascii="宋体" w:hAnsi="宋体" w:cs="宋体"/>
        </w:rPr>
      </w:pPr>
      <w:r>
        <w:rPr>
          <w:rFonts w:ascii="宋体" w:hAnsi="宋体" w:cs="宋体" w:hint="eastAsia"/>
        </w:rPr>
        <w:t>GB 13078  饲料卫生标准</w:t>
      </w:r>
    </w:p>
    <w:p w:rsidR="00332145" w:rsidRDefault="00F0362D">
      <w:pPr>
        <w:spacing w:line="240" w:lineRule="auto"/>
        <w:ind w:firstLineChars="200" w:firstLine="420"/>
        <w:rPr>
          <w:rFonts w:ascii="宋体" w:hAnsi="宋体" w:cs="宋体"/>
        </w:rPr>
      </w:pPr>
      <w:r>
        <w:rPr>
          <w:rFonts w:ascii="宋体" w:hAnsi="宋体" w:cs="宋体" w:hint="eastAsia"/>
        </w:rPr>
        <w:t>GB 18596  畜禽养殖业污染物排放标准</w:t>
      </w:r>
    </w:p>
    <w:p w:rsidR="00332145" w:rsidRDefault="00F0362D">
      <w:pPr>
        <w:spacing w:line="240" w:lineRule="auto"/>
        <w:ind w:firstLineChars="200" w:firstLine="420"/>
        <w:rPr>
          <w:rFonts w:ascii="宋体" w:hAnsi="宋体" w:cs="宋体"/>
        </w:rPr>
      </w:pPr>
      <w:r>
        <w:rPr>
          <w:rFonts w:ascii="宋体" w:hAnsi="宋体" w:cs="宋体" w:hint="eastAsia"/>
        </w:rPr>
        <w:t>GB/T 42550  农业废弃物资源化利用 农业生产资料包装废弃物处置和回收利用</w:t>
      </w:r>
    </w:p>
    <w:p w:rsidR="00332145" w:rsidRDefault="00F0362D">
      <w:pPr>
        <w:spacing w:line="240" w:lineRule="auto"/>
        <w:ind w:firstLineChars="200" w:firstLine="420"/>
        <w:rPr>
          <w:rFonts w:ascii="宋体" w:hAnsi="宋体" w:cs="宋体"/>
        </w:rPr>
      </w:pPr>
      <w:r>
        <w:rPr>
          <w:rFonts w:ascii="宋体" w:hAnsi="宋体" w:cs="宋体" w:hint="eastAsia"/>
        </w:rPr>
        <w:t>NY/T 682  畜禽</w:t>
      </w:r>
      <w:proofErr w:type="gramStart"/>
      <w:r>
        <w:rPr>
          <w:rFonts w:ascii="宋体" w:hAnsi="宋体" w:cs="宋体" w:hint="eastAsia"/>
        </w:rPr>
        <w:t>场场区</w:t>
      </w:r>
      <w:proofErr w:type="gramEnd"/>
      <w:r>
        <w:rPr>
          <w:rFonts w:ascii="宋体" w:hAnsi="宋体" w:cs="宋体" w:hint="eastAsia"/>
        </w:rPr>
        <w:t>设计技术规范</w:t>
      </w:r>
    </w:p>
    <w:p w:rsidR="00332145" w:rsidRDefault="00F0362D">
      <w:pPr>
        <w:spacing w:line="240" w:lineRule="auto"/>
        <w:ind w:firstLineChars="200" w:firstLine="420"/>
        <w:rPr>
          <w:rFonts w:ascii="宋体" w:hAnsi="宋体" w:cs="宋体"/>
        </w:rPr>
      </w:pPr>
      <w:r>
        <w:rPr>
          <w:rFonts w:ascii="宋体" w:hAnsi="宋体" w:cs="宋体" w:hint="eastAsia"/>
        </w:rPr>
        <w:t>NY/T 1755  畜禽舍通风系统技术规程</w:t>
      </w:r>
    </w:p>
    <w:p w:rsidR="00332145" w:rsidRDefault="00F0362D">
      <w:pPr>
        <w:spacing w:line="240" w:lineRule="auto"/>
        <w:ind w:firstLineChars="200" w:firstLine="420"/>
        <w:rPr>
          <w:rFonts w:ascii="宋体" w:hAnsi="宋体" w:cs="宋体"/>
        </w:rPr>
      </w:pPr>
      <w:r>
        <w:rPr>
          <w:rFonts w:ascii="宋体" w:hAnsi="宋体" w:cs="宋体" w:hint="eastAsia"/>
        </w:rPr>
        <w:t>NY/T 2122  肉鸭饲养标准</w:t>
      </w:r>
    </w:p>
    <w:p w:rsidR="00332145" w:rsidRDefault="00F0362D">
      <w:pPr>
        <w:spacing w:line="240" w:lineRule="auto"/>
        <w:ind w:firstLineChars="200" w:firstLine="420"/>
        <w:rPr>
          <w:rFonts w:ascii="宋体" w:hAnsi="宋体" w:cs="宋体"/>
        </w:rPr>
      </w:pPr>
      <w:r>
        <w:rPr>
          <w:rFonts w:ascii="宋体" w:hAnsi="宋体" w:cs="宋体" w:hint="eastAsia"/>
        </w:rPr>
        <w:t>NY/T 2843  动物及动物产品运输兽医卫生规范</w:t>
      </w:r>
    </w:p>
    <w:p w:rsidR="00332145" w:rsidRDefault="00F0362D">
      <w:pPr>
        <w:spacing w:line="240" w:lineRule="auto"/>
        <w:ind w:firstLineChars="200" w:firstLine="420"/>
        <w:rPr>
          <w:rFonts w:ascii="宋体" w:hAnsi="宋体" w:cs="宋体"/>
        </w:rPr>
      </w:pPr>
      <w:r>
        <w:rPr>
          <w:rFonts w:ascii="宋体" w:hAnsi="宋体" w:cs="宋体" w:hint="eastAsia"/>
        </w:rPr>
        <w:t>NY/T 3075  畜禽养殖场消毒技术</w:t>
      </w:r>
    </w:p>
    <w:p w:rsidR="00332145" w:rsidRDefault="00F0362D">
      <w:pPr>
        <w:spacing w:line="240" w:lineRule="auto"/>
        <w:ind w:firstLineChars="200" w:firstLine="420"/>
        <w:rPr>
          <w:rFonts w:ascii="宋体" w:hAnsi="宋体" w:cs="宋体"/>
        </w:rPr>
      </w:pPr>
      <w:r>
        <w:rPr>
          <w:rFonts w:ascii="宋体" w:hAnsi="宋体" w:cs="宋体" w:hint="eastAsia"/>
        </w:rPr>
        <w:t>NY/T 3445  畜禽养殖场档案规范</w:t>
      </w:r>
    </w:p>
    <w:p w:rsidR="00332145" w:rsidRDefault="00F0362D">
      <w:pPr>
        <w:pStyle w:val="affc"/>
        <w:spacing w:before="312" w:after="312"/>
        <w:rPr>
          <w:szCs w:val="21"/>
        </w:rPr>
      </w:pPr>
      <w:r>
        <w:rPr>
          <w:rFonts w:hint="eastAsia"/>
          <w:szCs w:val="21"/>
        </w:rPr>
        <w:t>术语和定义</w:t>
      </w:r>
    </w:p>
    <w:p w:rsidR="00332145" w:rsidRDefault="00F0362D">
      <w:pPr>
        <w:pStyle w:val="afffff2"/>
        <w:ind w:firstLine="420"/>
        <w:rPr>
          <w:szCs w:val="21"/>
        </w:rPr>
      </w:pPr>
      <w:bookmarkStart w:id="38" w:name="_Toc26986532"/>
      <w:bookmarkEnd w:id="38"/>
      <w:r>
        <w:rPr>
          <w:szCs w:val="21"/>
        </w:rPr>
        <w:t>下列术语和定义适用于本文件。</w:t>
      </w:r>
    </w:p>
    <w:p w:rsidR="00332145" w:rsidRDefault="00F0362D">
      <w:pPr>
        <w:pStyle w:val="afffff2"/>
        <w:ind w:firstLineChars="0" w:firstLine="0"/>
        <w:rPr>
          <w:rFonts w:ascii="黑体" w:eastAsia="黑体" w:hAnsi="黑体" w:cs="黑体"/>
          <w:szCs w:val="21"/>
        </w:rPr>
      </w:pPr>
      <w:r>
        <w:rPr>
          <w:rFonts w:ascii="黑体" w:eastAsia="黑体" w:hAnsi="黑体" w:cs="黑体" w:hint="eastAsia"/>
          <w:szCs w:val="21"/>
        </w:rPr>
        <w:t xml:space="preserve">3.1  </w:t>
      </w:r>
    </w:p>
    <w:p w:rsidR="00332145" w:rsidRDefault="00F0362D">
      <w:pPr>
        <w:pStyle w:val="afffff2"/>
        <w:ind w:firstLine="420"/>
        <w:rPr>
          <w:rFonts w:ascii="黑体" w:eastAsia="黑体" w:hAnsi="黑体" w:cs="黑体"/>
          <w:szCs w:val="21"/>
        </w:rPr>
      </w:pPr>
      <w:r>
        <w:rPr>
          <w:rFonts w:ascii="黑体" w:eastAsia="黑体" w:hAnsi="黑体" w:cs="黑体" w:hint="eastAsia"/>
          <w:szCs w:val="21"/>
        </w:rPr>
        <w:t>肉鸭</w:t>
      </w:r>
      <w:proofErr w:type="gramStart"/>
      <w:r>
        <w:rPr>
          <w:rFonts w:ascii="黑体" w:eastAsia="黑体" w:hAnsi="黑体" w:cs="黑体" w:hint="eastAsia"/>
          <w:szCs w:val="21"/>
        </w:rPr>
        <w:t>层叠式</w:t>
      </w:r>
      <w:proofErr w:type="gramEnd"/>
      <w:r>
        <w:rPr>
          <w:rFonts w:ascii="黑体" w:eastAsia="黑体" w:hAnsi="黑体" w:cs="黑体" w:hint="eastAsia"/>
          <w:szCs w:val="21"/>
        </w:rPr>
        <w:t xml:space="preserve">笼养  </w:t>
      </w:r>
      <w:r>
        <w:rPr>
          <w:rFonts w:ascii="Times New Roman" w:eastAsia="黑体"/>
          <w:szCs w:val="21"/>
        </w:rPr>
        <w:t>stacked cage-raising meat-type duck</w:t>
      </w:r>
    </w:p>
    <w:p w:rsidR="00332145" w:rsidRDefault="00F0362D">
      <w:pPr>
        <w:spacing w:line="240" w:lineRule="auto"/>
        <w:ind w:firstLineChars="200" w:firstLine="420"/>
        <w:rPr>
          <w:rFonts w:ascii="宋体" w:hAnsi="宋体" w:cs="宋体"/>
        </w:rPr>
      </w:pPr>
      <w:r>
        <w:rPr>
          <w:rFonts w:ascii="宋体" w:hAnsi="宋体" w:cs="宋体" w:hint="eastAsia"/>
        </w:rPr>
        <w:t>采用多层垂直堆叠笼具，并配备自动化饲养设备、智能环境控制系统的肉鸭饲养模式。</w:t>
      </w:r>
    </w:p>
    <w:p w:rsidR="00332145" w:rsidRDefault="00F0362D">
      <w:pPr>
        <w:pStyle w:val="affc"/>
        <w:numPr>
          <w:ilvl w:val="1"/>
          <w:numId w:val="0"/>
        </w:numPr>
        <w:spacing w:before="312" w:after="312"/>
        <w:rPr>
          <w:szCs w:val="21"/>
        </w:rPr>
      </w:pPr>
      <w:r>
        <w:rPr>
          <w:rFonts w:hint="eastAsia"/>
          <w:szCs w:val="21"/>
        </w:rPr>
        <w:t>4  选址与布局</w:t>
      </w:r>
    </w:p>
    <w:p w:rsidR="00332145" w:rsidRDefault="00F0362D">
      <w:pPr>
        <w:pStyle w:val="afffff2"/>
        <w:ind w:firstLine="420"/>
        <w:rPr>
          <w:rStyle w:val="fontstyle21"/>
          <w:rFonts w:ascii="黑体" w:eastAsia="黑体" w:cs="黑体" w:hint="default"/>
          <w:szCs w:val="21"/>
        </w:rPr>
      </w:pPr>
      <w:r>
        <w:rPr>
          <w:rFonts w:hAnsi="宋体" w:cs="宋体" w:hint="eastAsia"/>
          <w:kern w:val="2"/>
          <w:szCs w:val="21"/>
        </w:rPr>
        <w:t>选址与布局按照</w:t>
      </w:r>
      <w:r>
        <w:rPr>
          <w:rFonts w:hAnsi="宋体" w:cs="宋体"/>
          <w:kern w:val="2"/>
          <w:szCs w:val="21"/>
        </w:rPr>
        <w:t>NY/T 682的</w:t>
      </w:r>
      <w:r>
        <w:rPr>
          <w:rFonts w:hAnsi="宋体" w:cs="宋体" w:hint="eastAsia"/>
          <w:kern w:val="2"/>
          <w:szCs w:val="21"/>
        </w:rPr>
        <w:t>规定执行</w:t>
      </w:r>
      <w:r>
        <w:rPr>
          <w:rFonts w:hAnsi="宋体" w:cs="宋体"/>
          <w:kern w:val="2"/>
          <w:szCs w:val="21"/>
        </w:rPr>
        <w:t>。</w:t>
      </w:r>
      <w:r>
        <w:rPr>
          <w:rStyle w:val="fontstyle21"/>
          <w:rFonts w:ascii="黑体" w:eastAsia="黑体" w:cs="黑体" w:hint="default"/>
          <w:szCs w:val="21"/>
        </w:rPr>
        <w:t xml:space="preserve"> </w:t>
      </w:r>
    </w:p>
    <w:p w:rsidR="00332145" w:rsidRDefault="00F0362D">
      <w:pPr>
        <w:pStyle w:val="afffff2"/>
        <w:spacing w:beforeLines="100" w:before="312" w:afterLines="100" w:after="312"/>
        <w:ind w:firstLineChars="0" w:firstLine="0"/>
        <w:rPr>
          <w:rFonts w:ascii="黑体" w:eastAsia="黑体" w:hAnsi="宋体" w:cs="黑体"/>
          <w:color w:val="000000"/>
          <w:szCs w:val="21"/>
        </w:rPr>
      </w:pPr>
      <w:r>
        <w:rPr>
          <w:rFonts w:ascii="黑体" w:eastAsia="黑体" w:hAnsi="宋体" w:cs="黑体" w:hint="eastAsia"/>
          <w:color w:val="000000"/>
          <w:szCs w:val="21"/>
        </w:rPr>
        <w:t>5  设施设备</w:t>
      </w:r>
    </w:p>
    <w:p w:rsidR="00332145" w:rsidRDefault="00F0362D">
      <w:pPr>
        <w:pStyle w:val="afffff2"/>
        <w:spacing w:beforeLines="50" w:before="156" w:afterLines="50" w:after="156"/>
        <w:ind w:firstLineChars="0" w:firstLine="0"/>
        <w:rPr>
          <w:rFonts w:ascii="黑体" w:eastAsia="黑体" w:hAnsi="宋体" w:cs="黑体"/>
          <w:color w:val="000000"/>
          <w:szCs w:val="21"/>
        </w:rPr>
      </w:pPr>
      <w:r>
        <w:rPr>
          <w:rFonts w:ascii="黑体" w:eastAsia="黑体" w:hAnsi="宋体" w:cs="黑体"/>
          <w:color w:val="000000"/>
          <w:szCs w:val="21"/>
        </w:rPr>
        <w:t xml:space="preserve">5.1 </w:t>
      </w:r>
      <w:r>
        <w:rPr>
          <w:rFonts w:ascii="黑体" w:eastAsia="黑体" w:hAnsi="宋体" w:cs="黑体" w:hint="eastAsia"/>
          <w:color w:val="000000"/>
          <w:szCs w:val="21"/>
        </w:rPr>
        <w:t xml:space="preserve"> </w:t>
      </w:r>
      <w:proofErr w:type="gramStart"/>
      <w:r>
        <w:rPr>
          <w:rFonts w:ascii="黑体" w:eastAsia="黑体" w:hAnsi="宋体" w:cs="黑体" w:hint="eastAsia"/>
          <w:color w:val="000000"/>
          <w:szCs w:val="21"/>
        </w:rPr>
        <w:t>鸭舍建筑</w:t>
      </w:r>
      <w:proofErr w:type="gramEnd"/>
    </w:p>
    <w:p w:rsidR="00332145" w:rsidRDefault="00F0362D">
      <w:pPr>
        <w:pStyle w:val="afffff2"/>
        <w:ind w:firstLineChars="0" w:firstLine="0"/>
        <w:rPr>
          <w:rStyle w:val="fontstyle21"/>
          <w:rFonts w:hint="default"/>
          <w:sz w:val="21"/>
          <w:szCs w:val="21"/>
          <w:highlight w:val="yellow"/>
        </w:rPr>
      </w:pPr>
      <w:r>
        <w:rPr>
          <w:rFonts w:ascii="黑体" w:hAnsi="黑体" w:cs="黑体" w:hint="eastAsia"/>
        </w:rPr>
        <w:t xml:space="preserve">5.1.1  </w:t>
      </w:r>
      <w:proofErr w:type="gramStart"/>
      <w:r>
        <w:rPr>
          <w:rFonts w:hAnsi="宋体" w:cs="宋体" w:hint="eastAsia"/>
          <w:kern w:val="2"/>
          <w:szCs w:val="21"/>
        </w:rPr>
        <w:t>层叠式</w:t>
      </w:r>
      <w:proofErr w:type="gramEnd"/>
      <w:r>
        <w:rPr>
          <w:rFonts w:hAnsi="宋体" w:cs="宋体" w:hint="eastAsia"/>
          <w:kern w:val="2"/>
          <w:szCs w:val="21"/>
        </w:rPr>
        <w:t>笼养应采用能够有效调控养殖环境温度、湿度、光照及通风条件的</w:t>
      </w:r>
      <w:proofErr w:type="gramStart"/>
      <w:r>
        <w:rPr>
          <w:rFonts w:hAnsi="宋体" w:cs="宋体" w:hint="eastAsia"/>
          <w:kern w:val="2"/>
          <w:szCs w:val="21"/>
        </w:rPr>
        <w:t>鸭舍建筑</w:t>
      </w:r>
      <w:proofErr w:type="gramEnd"/>
      <w:r>
        <w:rPr>
          <w:rFonts w:hAnsi="宋体" w:cs="宋体" w:hint="eastAsia"/>
          <w:kern w:val="2"/>
          <w:szCs w:val="21"/>
        </w:rPr>
        <w:t>类型。</w:t>
      </w:r>
    </w:p>
    <w:p w:rsidR="00332145" w:rsidRDefault="00F0362D">
      <w:pPr>
        <w:pStyle w:val="afffff2"/>
        <w:ind w:firstLineChars="0" w:firstLine="0"/>
        <w:rPr>
          <w:rFonts w:ascii="Times New Roman"/>
          <w:color w:val="000000"/>
          <w:szCs w:val="21"/>
        </w:rPr>
      </w:pPr>
      <w:r>
        <w:rPr>
          <w:rFonts w:ascii="黑体" w:hAnsi="黑体" w:cs="黑体" w:hint="eastAsia"/>
        </w:rPr>
        <w:lastRenderedPageBreak/>
        <w:t xml:space="preserve">5.1.2  </w:t>
      </w:r>
      <w:proofErr w:type="gramStart"/>
      <w:r>
        <w:rPr>
          <w:rFonts w:hAnsi="宋体" w:cs="宋体" w:hint="eastAsia"/>
          <w:kern w:val="2"/>
          <w:szCs w:val="21"/>
        </w:rPr>
        <w:t>鸭舍出入口宜位于鸭舍</w:t>
      </w:r>
      <w:proofErr w:type="gramEnd"/>
      <w:r>
        <w:rPr>
          <w:rFonts w:hAnsi="宋体" w:cs="宋体" w:hint="eastAsia"/>
          <w:kern w:val="2"/>
          <w:szCs w:val="21"/>
        </w:rPr>
        <w:t>长轴两端；</w:t>
      </w:r>
      <w:proofErr w:type="gramStart"/>
      <w:r>
        <w:rPr>
          <w:rFonts w:hAnsi="宋体" w:cs="宋体" w:hint="eastAsia"/>
          <w:kern w:val="2"/>
          <w:szCs w:val="21"/>
        </w:rPr>
        <w:t>鸭舍长度</w:t>
      </w:r>
      <w:proofErr w:type="gramEnd"/>
      <w:r>
        <w:rPr>
          <w:rFonts w:hAnsi="宋体" w:cs="宋体" w:hint="eastAsia"/>
          <w:kern w:val="2"/>
          <w:szCs w:val="21"/>
        </w:rPr>
        <w:t>以80 m～90 m为宜，不宜超过100 m；</w:t>
      </w:r>
      <w:proofErr w:type="gramStart"/>
      <w:r>
        <w:rPr>
          <w:rFonts w:hAnsi="宋体" w:cs="宋体" w:hint="eastAsia"/>
          <w:kern w:val="2"/>
          <w:szCs w:val="21"/>
        </w:rPr>
        <w:t>鸭舍长轴</w:t>
      </w:r>
      <w:proofErr w:type="gramEnd"/>
      <w:r>
        <w:rPr>
          <w:rFonts w:hAnsi="宋体" w:cs="宋体" w:hint="eastAsia"/>
          <w:kern w:val="2"/>
          <w:szCs w:val="21"/>
        </w:rPr>
        <w:t>过道宽度宜为1.1 m～1.2 m；跨度应根据笼具宽度、列数及过道宽度进行设计，配置5列</w:t>
      </w:r>
      <w:proofErr w:type="gramStart"/>
      <w:r>
        <w:rPr>
          <w:rFonts w:hAnsi="宋体" w:cs="宋体" w:hint="eastAsia"/>
          <w:kern w:val="2"/>
          <w:szCs w:val="21"/>
        </w:rPr>
        <w:t>层叠式</w:t>
      </w:r>
      <w:proofErr w:type="gramEnd"/>
      <w:r>
        <w:rPr>
          <w:rFonts w:hAnsi="宋体" w:cs="宋体" w:hint="eastAsia"/>
          <w:kern w:val="2"/>
          <w:szCs w:val="21"/>
        </w:rPr>
        <w:t>笼具</w:t>
      </w:r>
      <w:proofErr w:type="gramStart"/>
      <w:r>
        <w:rPr>
          <w:rFonts w:hAnsi="宋体" w:cs="宋体" w:hint="eastAsia"/>
          <w:kern w:val="2"/>
          <w:szCs w:val="21"/>
        </w:rPr>
        <w:t>的鸭舍跨度</w:t>
      </w:r>
      <w:proofErr w:type="gramEnd"/>
      <w:r>
        <w:rPr>
          <w:rFonts w:hAnsi="宋体" w:cs="宋体" w:hint="eastAsia"/>
          <w:kern w:val="2"/>
          <w:szCs w:val="21"/>
        </w:rPr>
        <w:t>应不小于12.1 m；高度应根据笼具堆叠高度、顶部空间和底面高度进行设计，</w:t>
      </w:r>
      <w:proofErr w:type="gramStart"/>
      <w:r>
        <w:rPr>
          <w:rFonts w:hAnsi="宋体" w:cs="宋体" w:hint="eastAsia"/>
          <w:kern w:val="2"/>
          <w:szCs w:val="21"/>
        </w:rPr>
        <w:t>鸭舍檐高</w:t>
      </w:r>
      <w:proofErr w:type="gramEnd"/>
      <w:r>
        <w:rPr>
          <w:rFonts w:hAnsi="宋体" w:cs="宋体" w:hint="eastAsia"/>
          <w:kern w:val="2"/>
          <w:szCs w:val="21"/>
        </w:rPr>
        <w:t>宜</w:t>
      </w:r>
      <w:proofErr w:type="gramStart"/>
      <w:r>
        <w:rPr>
          <w:rFonts w:hAnsi="宋体" w:cs="宋体" w:hint="eastAsia"/>
          <w:kern w:val="2"/>
          <w:szCs w:val="21"/>
        </w:rPr>
        <w:t>高出鸭笼</w:t>
      </w:r>
      <w:proofErr w:type="gramEnd"/>
      <w:r>
        <w:rPr>
          <w:rFonts w:hAnsi="宋体" w:cs="宋体" w:hint="eastAsia"/>
          <w:kern w:val="2"/>
          <w:szCs w:val="21"/>
        </w:rPr>
        <w:t>0.6 m～0.8 m。</w:t>
      </w:r>
    </w:p>
    <w:p w:rsidR="00332145" w:rsidRDefault="00F0362D">
      <w:pPr>
        <w:pStyle w:val="afffff2"/>
        <w:ind w:firstLineChars="0" w:firstLine="0"/>
        <w:rPr>
          <w:rFonts w:ascii="黑体" w:hAnsi="黑体" w:cs="黑体"/>
        </w:rPr>
      </w:pPr>
      <w:r>
        <w:rPr>
          <w:rFonts w:ascii="黑体" w:hAnsi="黑体" w:cs="黑体" w:hint="eastAsia"/>
        </w:rPr>
        <w:t xml:space="preserve">5.1.3  </w:t>
      </w:r>
      <w:r>
        <w:rPr>
          <w:rFonts w:hAnsi="宋体" w:cs="宋体" w:hint="eastAsia"/>
          <w:kern w:val="2"/>
          <w:szCs w:val="21"/>
        </w:rPr>
        <w:t>相邻两栋长轴平行的鸭舍，两平行侧墙之间的距离以8 m～15 m为宜；相邻两栋短轴平行的鸭舍，两</w:t>
      </w:r>
      <w:proofErr w:type="gramStart"/>
      <w:r>
        <w:rPr>
          <w:rFonts w:hAnsi="宋体" w:cs="宋体" w:hint="eastAsia"/>
          <w:kern w:val="2"/>
          <w:szCs w:val="21"/>
        </w:rPr>
        <w:t>平行端墙之间</w:t>
      </w:r>
      <w:proofErr w:type="gramEnd"/>
      <w:r>
        <w:rPr>
          <w:rFonts w:hAnsi="宋体" w:cs="宋体" w:hint="eastAsia"/>
          <w:kern w:val="2"/>
          <w:szCs w:val="21"/>
        </w:rPr>
        <w:t>的距离以12 m～15 m为宜。</w:t>
      </w:r>
    </w:p>
    <w:p w:rsidR="00332145" w:rsidRDefault="00F0362D">
      <w:pPr>
        <w:pStyle w:val="afffff2"/>
        <w:ind w:firstLineChars="0" w:firstLine="0"/>
        <w:rPr>
          <w:rFonts w:ascii="黑体" w:hAnsi="黑体" w:cs="黑体"/>
        </w:rPr>
      </w:pPr>
      <w:r>
        <w:rPr>
          <w:rFonts w:ascii="黑体" w:hAnsi="黑体" w:cs="黑体" w:hint="eastAsia"/>
        </w:rPr>
        <w:t xml:space="preserve">5.1.4  </w:t>
      </w:r>
      <w:proofErr w:type="gramStart"/>
      <w:r>
        <w:rPr>
          <w:rFonts w:hAnsi="宋体" w:cs="宋体" w:hint="eastAsia"/>
          <w:kern w:val="2"/>
          <w:szCs w:val="21"/>
        </w:rPr>
        <w:t>鸭舍建筑</w:t>
      </w:r>
      <w:proofErr w:type="gramEnd"/>
      <w:r>
        <w:rPr>
          <w:rFonts w:hAnsi="宋体" w:cs="宋体" w:hint="eastAsia"/>
          <w:kern w:val="2"/>
          <w:szCs w:val="21"/>
        </w:rPr>
        <w:t>应因地制宜，通风良好，宜采用砖墙钢构，建筑材料应符合防火、隔热、易冲洗、耐腐蚀的要求。</w:t>
      </w:r>
    </w:p>
    <w:p w:rsidR="00332145" w:rsidRDefault="00F0362D">
      <w:pPr>
        <w:pStyle w:val="afffff2"/>
        <w:ind w:firstLineChars="0" w:firstLine="0"/>
        <w:rPr>
          <w:rFonts w:hAnsi="宋体" w:cs="宋体"/>
          <w:color w:val="000000"/>
          <w:szCs w:val="21"/>
        </w:rPr>
      </w:pPr>
      <w:r>
        <w:rPr>
          <w:rFonts w:ascii="黑体" w:eastAsia="黑体" w:hAnsi="黑体" w:cs="黑体" w:hint="eastAsia"/>
          <w:color w:val="000000"/>
          <w:szCs w:val="21"/>
        </w:rPr>
        <w:t xml:space="preserve">5.1.5  </w:t>
      </w:r>
      <w:proofErr w:type="gramStart"/>
      <w:r>
        <w:rPr>
          <w:rFonts w:hAnsi="宋体" w:cs="宋体" w:hint="eastAsia"/>
          <w:kern w:val="2"/>
          <w:szCs w:val="21"/>
        </w:rPr>
        <w:t>鸭舍应</w:t>
      </w:r>
      <w:proofErr w:type="gramEnd"/>
      <w:r>
        <w:rPr>
          <w:rFonts w:hAnsi="宋体" w:cs="宋体" w:hint="eastAsia"/>
          <w:kern w:val="2"/>
          <w:szCs w:val="21"/>
        </w:rPr>
        <w:t>配备稳定的电力供应系统，并配备与饲养规模相适应的备用电源。</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5.2 饲养设备</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5.2.1  饲养笼具</w:t>
      </w:r>
    </w:p>
    <w:p w:rsidR="00332145" w:rsidRDefault="00F0362D">
      <w:pPr>
        <w:spacing w:line="240" w:lineRule="auto"/>
        <w:ind w:firstLineChars="200" w:firstLine="420"/>
        <w:rPr>
          <w:rFonts w:ascii="宋体" w:hAnsi="宋体" w:cs="宋体"/>
        </w:rPr>
      </w:pPr>
      <w:r>
        <w:rPr>
          <w:rFonts w:ascii="宋体" w:hAnsi="宋体" w:cs="宋体" w:hint="eastAsia"/>
        </w:rPr>
        <w:t>笼具应纵向排列，</w:t>
      </w:r>
      <w:proofErr w:type="gramStart"/>
      <w:r>
        <w:rPr>
          <w:rFonts w:ascii="宋体" w:hAnsi="宋体" w:cs="宋体" w:hint="eastAsia"/>
        </w:rPr>
        <w:t>笼组为</w:t>
      </w:r>
      <w:proofErr w:type="gramEnd"/>
      <w:r>
        <w:rPr>
          <w:rFonts w:ascii="宋体" w:hAnsi="宋体" w:cs="宋体" w:hint="eastAsia"/>
        </w:rPr>
        <w:t>H型，笼具宽度宜为1.1 m，长度为1 m～2 m，单层笼高52 cm～65 cm。单列以3层～4层为宜，</w:t>
      </w:r>
      <w:proofErr w:type="gramStart"/>
      <w:r>
        <w:rPr>
          <w:rFonts w:ascii="宋体" w:hAnsi="宋体" w:cs="宋体" w:hint="eastAsia"/>
        </w:rPr>
        <w:t>每栋鸭舍不宜</w:t>
      </w:r>
      <w:proofErr w:type="gramEnd"/>
      <w:r>
        <w:rPr>
          <w:rFonts w:ascii="宋体" w:hAnsi="宋体" w:cs="宋体" w:hint="eastAsia"/>
        </w:rPr>
        <w:t>超过7列。</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5.2.2  饮水系统</w:t>
      </w:r>
    </w:p>
    <w:p w:rsidR="00332145" w:rsidRDefault="00F0362D">
      <w:pPr>
        <w:spacing w:line="240" w:lineRule="auto"/>
        <w:ind w:firstLineChars="200" w:firstLine="420"/>
        <w:rPr>
          <w:rFonts w:ascii="宋体" w:hAnsi="宋体" w:cs="宋体"/>
        </w:rPr>
      </w:pPr>
      <w:r>
        <w:rPr>
          <w:rFonts w:ascii="宋体" w:hAnsi="宋体" w:cs="宋体" w:hint="eastAsia"/>
        </w:rPr>
        <w:t xml:space="preserve">配备乳头式自动饮水系统，乳头式饮水器应配备3 </w:t>
      </w:r>
      <w:proofErr w:type="gramStart"/>
      <w:r>
        <w:rPr>
          <w:rFonts w:ascii="宋体" w:hAnsi="宋体" w:cs="宋体" w:hint="eastAsia"/>
        </w:rPr>
        <w:t>个</w:t>
      </w:r>
      <w:proofErr w:type="gramEnd"/>
      <w:r>
        <w:rPr>
          <w:rFonts w:ascii="宋体" w:hAnsi="宋体" w:cs="宋体" w:hint="eastAsia"/>
        </w:rPr>
        <w:t>/m以上，饮水线下方应配备集水槽。饮水线应整体吊装平衡，可根据</w:t>
      </w:r>
      <w:proofErr w:type="gramStart"/>
      <w:r>
        <w:rPr>
          <w:rFonts w:ascii="宋体" w:hAnsi="宋体" w:cs="宋体" w:hint="eastAsia"/>
        </w:rPr>
        <w:t>鸭龄大</w:t>
      </w:r>
      <w:proofErr w:type="gramEnd"/>
      <w:r>
        <w:rPr>
          <w:rFonts w:ascii="宋体" w:hAnsi="宋体" w:cs="宋体" w:hint="eastAsia"/>
        </w:rPr>
        <w:t>小调至肉鸭舒适的饮水高度（</w:t>
      </w:r>
      <w:proofErr w:type="gramStart"/>
      <w:r>
        <w:rPr>
          <w:rFonts w:ascii="宋体" w:hAnsi="宋体" w:cs="宋体" w:hint="eastAsia"/>
        </w:rPr>
        <w:t>以鸭只伸颈</w:t>
      </w:r>
      <w:proofErr w:type="gramEnd"/>
      <w:r>
        <w:rPr>
          <w:rFonts w:ascii="宋体" w:hAnsi="宋体" w:cs="宋体" w:hint="eastAsia"/>
        </w:rPr>
        <w:t>即可饮水为宜），确保不同生长阶段的肉鸭获得充足的饮水。</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5.2.3  喂料系统</w:t>
      </w:r>
    </w:p>
    <w:p w:rsidR="00332145" w:rsidRDefault="00F0362D">
      <w:pPr>
        <w:spacing w:line="240" w:lineRule="auto"/>
        <w:ind w:firstLineChars="200" w:firstLine="420"/>
        <w:rPr>
          <w:rFonts w:ascii="宋体" w:hAnsi="宋体" w:cs="宋体"/>
        </w:rPr>
      </w:pPr>
      <w:r>
        <w:rPr>
          <w:rFonts w:ascii="宋体" w:hAnsi="宋体" w:cs="宋体" w:hint="eastAsia"/>
        </w:rPr>
        <w:t>配备由移动架、饲料斗、喂料组件、除料铲、饲料回收组件等组成的自动喂料系统，可控制出料量，确保每只肉鸭有足够的采料位。</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5.3 环境控制系统</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5.3.1  通风设备</w:t>
      </w:r>
    </w:p>
    <w:p w:rsidR="00332145" w:rsidRDefault="00F0362D">
      <w:pPr>
        <w:spacing w:line="240" w:lineRule="auto"/>
        <w:ind w:firstLineChars="200" w:firstLine="420"/>
        <w:rPr>
          <w:rFonts w:ascii="宋体" w:hAnsi="宋体" w:cs="宋体"/>
        </w:rPr>
      </w:pPr>
      <w:r>
        <w:rPr>
          <w:rFonts w:ascii="宋体" w:hAnsi="宋体" w:cs="宋体" w:hint="eastAsia"/>
        </w:rPr>
        <w:t>配备通风设备，风速可调，可采取纵向通风或联合通风等多种通风方式，并符合NY/T 1755的要求。</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5.3.2  温控设备</w:t>
      </w:r>
    </w:p>
    <w:p w:rsidR="00332145" w:rsidRDefault="00F0362D">
      <w:pPr>
        <w:spacing w:line="240" w:lineRule="auto"/>
        <w:ind w:firstLineChars="200" w:firstLine="420"/>
        <w:rPr>
          <w:rFonts w:ascii="宋体" w:hAnsi="宋体" w:cs="宋体"/>
        </w:rPr>
      </w:pPr>
      <w:proofErr w:type="gramStart"/>
      <w:r>
        <w:rPr>
          <w:rFonts w:ascii="宋体" w:hAnsi="宋体" w:cs="宋体" w:hint="eastAsia"/>
        </w:rPr>
        <w:t>配备湿帘降温</w:t>
      </w:r>
      <w:proofErr w:type="gramEnd"/>
      <w:r>
        <w:rPr>
          <w:rFonts w:ascii="宋体" w:hAnsi="宋体" w:cs="宋体" w:hint="eastAsia"/>
        </w:rPr>
        <w:t>系统等降温设备，以及暖风炉或水暖锅炉循环加温系统等供暖设备。</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5.3.3  光照设备</w:t>
      </w:r>
    </w:p>
    <w:p w:rsidR="00332145" w:rsidRDefault="00F0362D">
      <w:pPr>
        <w:spacing w:line="240" w:lineRule="auto"/>
        <w:ind w:firstLineChars="200" w:firstLine="420"/>
        <w:rPr>
          <w:rFonts w:ascii="宋体" w:hAnsi="宋体" w:cs="宋体"/>
        </w:rPr>
      </w:pPr>
      <w:r>
        <w:rPr>
          <w:rFonts w:ascii="宋体" w:hAnsi="宋体" w:cs="宋体" w:hint="eastAsia"/>
        </w:rPr>
        <w:t>光照系统的布局应合理设置，确保鸭舍内各个区域的光照强度一致，避免产生聚光效应或光照盲区。宜使用LED灯带等智能化光照系统，实现光照强度的自动调节和光照时间的精准控制。</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5.3.4  监控设备</w:t>
      </w:r>
    </w:p>
    <w:p w:rsidR="00332145" w:rsidRDefault="00F0362D">
      <w:pPr>
        <w:spacing w:line="240" w:lineRule="auto"/>
        <w:ind w:firstLineChars="200" w:firstLine="420"/>
        <w:rPr>
          <w:rFonts w:ascii="宋体" w:hAnsi="宋体" w:cs="宋体"/>
        </w:rPr>
      </w:pPr>
      <w:r>
        <w:rPr>
          <w:rFonts w:ascii="宋体" w:hAnsi="宋体" w:cs="宋体" w:hint="eastAsia"/>
        </w:rPr>
        <w:t>配备高清摄像头、温湿度传感器、有害气体（氨气、硫化氢等）监测传感器、光照强度传感器、智能控制终端等监控设备，以满足</w:t>
      </w:r>
      <w:proofErr w:type="gramStart"/>
      <w:r>
        <w:rPr>
          <w:rFonts w:ascii="宋体" w:hAnsi="宋体" w:cs="宋体" w:hint="eastAsia"/>
        </w:rPr>
        <w:t>对鸭舍</w:t>
      </w:r>
      <w:proofErr w:type="gramEnd"/>
      <w:r>
        <w:rPr>
          <w:rFonts w:ascii="宋体" w:hAnsi="宋体" w:cs="宋体" w:hint="eastAsia"/>
        </w:rPr>
        <w:t>环境的全方位监测和智能化控制需求。</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5.4  清粪系统</w:t>
      </w:r>
    </w:p>
    <w:p w:rsidR="00332145" w:rsidRDefault="00F0362D">
      <w:pPr>
        <w:spacing w:line="240" w:lineRule="auto"/>
        <w:ind w:firstLineChars="200" w:firstLine="420"/>
        <w:rPr>
          <w:rFonts w:ascii="宋体" w:hAnsi="宋体" w:cs="宋体"/>
        </w:rPr>
      </w:pPr>
      <w:r>
        <w:rPr>
          <w:rFonts w:ascii="宋体" w:hAnsi="宋体" w:cs="宋体" w:hint="eastAsia"/>
        </w:rPr>
        <w:lastRenderedPageBreak/>
        <w:t>每层应配套一级皮带自动清粪系统和二级积粪出料装置，确保鸭粪日产日清，清粪频次宜≥2次/日。</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5.5  消毒设备</w:t>
      </w:r>
    </w:p>
    <w:p w:rsidR="00332145" w:rsidRDefault="00F0362D">
      <w:pPr>
        <w:spacing w:line="240" w:lineRule="auto"/>
        <w:ind w:firstLineChars="200" w:firstLine="420"/>
        <w:rPr>
          <w:rFonts w:ascii="宋体" w:hAnsi="宋体" w:cs="宋体"/>
        </w:rPr>
      </w:pPr>
      <w:r>
        <w:rPr>
          <w:rFonts w:ascii="宋体" w:hAnsi="宋体" w:cs="宋体" w:hint="eastAsia"/>
        </w:rPr>
        <w:t>配备消毒池、高压清洗机、紫外消毒灯、喷雾器等消毒设备。</w:t>
      </w:r>
    </w:p>
    <w:p w:rsidR="00332145" w:rsidRDefault="00F0362D">
      <w:pPr>
        <w:pStyle w:val="afffff2"/>
        <w:spacing w:beforeLines="100" w:before="312" w:afterLines="100" w:after="312"/>
        <w:ind w:firstLineChars="0" w:firstLine="0"/>
        <w:rPr>
          <w:rFonts w:ascii="黑体" w:eastAsia="黑体" w:hAnsi="宋体" w:cs="黑体"/>
          <w:color w:val="000000"/>
          <w:szCs w:val="21"/>
        </w:rPr>
      </w:pPr>
      <w:r>
        <w:rPr>
          <w:rFonts w:ascii="黑体" w:eastAsia="黑体" w:hAnsi="宋体" w:cs="黑体" w:hint="eastAsia"/>
          <w:color w:val="000000"/>
          <w:szCs w:val="21"/>
        </w:rPr>
        <w:t>6  品种选择与引种</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6.1  品种选择</w:t>
      </w:r>
    </w:p>
    <w:p w:rsidR="00332145" w:rsidRDefault="00F0362D">
      <w:pPr>
        <w:spacing w:line="240" w:lineRule="auto"/>
        <w:ind w:firstLineChars="200" w:firstLine="420"/>
        <w:rPr>
          <w:rFonts w:ascii="宋体" w:hAnsi="宋体" w:cs="宋体"/>
        </w:rPr>
      </w:pPr>
      <w:r>
        <w:rPr>
          <w:rFonts w:ascii="宋体" w:hAnsi="宋体" w:cs="宋体" w:hint="eastAsia"/>
        </w:rPr>
        <w:t>应选择生长速度快、饲料转化率高、适应笼养环境的品种。</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6.2  引种</w:t>
      </w:r>
    </w:p>
    <w:p w:rsidR="00332145" w:rsidRDefault="00F0362D">
      <w:pPr>
        <w:spacing w:line="240" w:lineRule="auto"/>
        <w:ind w:firstLineChars="200" w:firstLine="420"/>
        <w:rPr>
          <w:rFonts w:ascii="宋体" w:hAnsi="宋体" w:cs="宋体"/>
        </w:rPr>
      </w:pPr>
      <w:r>
        <w:rPr>
          <w:rFonts w:ascii="宋体" w:hAnsi="宋体" w:cs="宋体" w:hint="eastAsia"/>
        </w:rPr>
        <w:t>鸭苗应从取得《种畜禽生产经营许可证》和《动物防疫条件合格证》的种鸭场或孵化场引进。同</w:t>
      </w:r>
      <w:proofErr w:type="gramStart"/>
      <w:r>
        <w:rPr>
          <w:rFonts w:ascii="宋体" w:hAnsi="宋体" w:cs="宋体" w:hint="eastAsia"/>
        </w:rPr>
        <w:t>一栋鸭舍的</w:t>
      </w:r>
      <w:proofErr w:type="gramEnd"/>
      <w:r>
        <w:rPr>
          <w:rFonts w:ascii="宋体" w:hAnsi="宋体" w:cs="宋体" w:hint="eastAsia"/>
        </w:rPr>
        <w:t>所有鸭苗应来源于同一种鸭场或孵化场相同批次的雏鸭。鸭苗的运输应符合NY/T 2843的要求。</w:t>
      </w:r>
    </w:p>
    <w:p w:rsidR="00332145" w:rsidRDefault="00F0362D">
      <w:pPr>
        <w:pStyle w:val="afffff2"/>
        <w:spacing w:beforeLines="100" w:before="312" w:afterLines="100" w:after="312"/>
        <w:ind w:firstLineChars="0" w:firstLine="0"/>
        <w:rPr>
          <w:rFonts w:ascii="黑体" w:eastAsia="黑体" w:hAnsi="宋体" w:cs="黑体"/>
          <w:color w:val="000000"/>
          <w:szCs w:val="21"/>
        </w:rPr>
      </w:pPr>
      <w:r>
        <w:rPr>
          <w:rFonts w:ascii="黑体" w:eastAsia="黑体" w:hAnsi="宋体" w:cs="黑体" w:hint="eastAsia"/>
          <w:color w:val="000000"/>
          <w:szCs w:val="21"/>
        </w:rPr>
        <w:t>7  饲养管理</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 xml:space="preserve">7.1  育雏管理   </w:t>
      </w:r>
    </w:p>
    <w:p w:rsidR="00332145" w:rsidRDefault="00F0362D">
      <w:pPr>
        <w:pStyle w:val="afffff2"/>
        <w:ind w:firstLineChars="0" w:firstLine="0"/>
        <w:rPr>
          <w:rFonts w:hAnsi="宋体" w:cs="宋体"/>
          <w:color w:val="000000"/>
          <w:szCs w:val="21"/>
        </w:rPr>
      </w:pPr>
      <w:r>
        <w:rPr>
          <w:rFonts w:ascii="黑体" w:eastAsia="黑体" w:hAnsi="黑体" w:cs="黑体" w:hint="eastAsia"/>
          <w:color w:val="000000"/>
          <w:szCs w:val="21"/>
        </w:rPr>
        <w:t xml:space="preserve">7.1.1  </w:t>
      </w:r>
      <w:r>
        <w:rPr>
          <w:rFonts w:hAnsi="宋体" w:cs="宋体" w:hint="eastAsia"/>
          <w:kern w:val="2"/>
          <w:szCs w:val="21"/>
        </w:rPr>
        <w:t>应及时掌握雏鸭的出壳、发车与</w:t>
      </w:r>
      <w:proofErr w:type="gramStart"/>
      <w:r>
        <w:rPr>
          <w:rFonts w:hAnsi="宋体" w:cs="宋体" w:hint="eastAsia"/>
          <w:kern w:val="2"/>
          <w:szCs w:val="21"/>
        </w:rPr>
        <w:t>具体到苗时间</w:t>
      </w:r>
      <w:proofErr w:type="gramEnd"/>
      <w:r>
        <w:rPr>
          <w:rFonts w:hAnsi="宋体" w:cs="宋体" w:hint="eastAsia"/>
          <w:kern w:val="2"/>
          <w:szCs w:val="21"/>
        </w:rPr>
        <w:t>。在鸭苗入舍前1天将舍内温度调整至30 ℃左右，确保温控系统正常运转，在鸭苗入舍前2 h～3 h将舍内温度调整至31 ℃～32 ℃。</w:t>
      </w:r>
    </w:p>
    <w:p w:rsidR="00332145" w:rsidRDefault="00F0362D">
      <w:pPr>
        <w:pStyle w:val="afffff2"/>
        <w:ind w:firstLineChars="0" w:firstLine="0"/>
        <w:rPr>
          <w:rFonts w:hAnsi="宋体" w:cs="宋体"/>
          <w:color w:val="000000"/>
          <w:szCs w:val="21"/>
        </w:rPr>
      </w:pPr>
      <w:r>
        <w:rPr>
          <w:rFonts w:ascii="黑体" w:eastAsia="黑体" w:hAnsi="黑体" w:cs="黑体" w:hint="eastAsia"/>
          <w:color w:val="000000"/>
          <w:szCs w:val="21"/>
        </w:rPr>
        <w:t xml:space="preserve">7.1.2  </w:t>
      </w:r>
      <w:r>
        <w:rPr>
          <w:rFonts w:hAnsi="宋体" w:cs="宋体" w:hint="eastAsia"/>
          <w:kern w:val="2"/>
          <w:szCs w:val="21"/>
        </w:rPr>
        <w:t>选用中间层育雏，若采用3层笼养，选择第2层</w:t>
      </w:r>
      <w:proofErr w:type="gramStart"/>
      <w:r>
        <w:rPr>
          <w:rFonts w:hAnsi="宋体" w:cs="宋体" w:hint="eastAsia"/>
          <w:kern w:val="2"/>
          <w:szCs w:val="21"/>
        </w:rPr>
        <w:t>笼</w:t>
      </w:r>
      <w:proofErr w:type="gramEnd"/>
      <w:r>
        <w:rPr>
          <w:rFonts w:hAnsi="宋体" w:cs="宋体" w:hint="eastAsia"/>
          <w:kern w:val="2"/>
          <w:szCs w:val="21"/>
        </w:rPr>
        <w:t>进行育雏；若采用4层笼养，选择第2、3层</w:t>
      </w:r>
      <w:proofErr w:type="gramStart"/>
      <w:r>
        <w:rPr>
          <w:rFonts w:hAnsi="宋体" w:cs="宋体" w:hint="eastAsia"/>
          <w:kern w:val="2"/>
          <w:szCs w:val="21"/>
        </w:rPr>
        <w:t>笼</w:t>
      </w:r>
      <w:proofErr w:type="gramEnd"/>
      <w:r>
        <w:rPr>
          <w:rFonts w:hAnsi="宋体" w:cs="宋体" w:hint="eastAsia"/>
          <w:kern w:val="2"/>
          <w:szCs w:val="21"/>
        </w:rPr>
        <w:t>进行育雏。单层饲养密度宜为夏季36 只/</w:t>
      </w:r>
      <w:r>
        <w:rPr>
          <w:rFonts w:hAnsi="宋体" w:cs="宋体" w:hint="eastAsia"/>
          <w:szCs w:val="21"/>
        </w:rPr>
        <w:t>m</w:t>
      </w:r>
      <w:r>
        <w:rPr>
          <w:rFonts w:hAnsi="宋体" w:cs="宋体" w:hint="eastAsia"/>
          <w:szCs w:val="21"/>
          <w:vertAlign w:val="superscript"/>
        </w:rPr>
        <w:t>2</w:t>
      </w:r>
      <w:r>
        <w:rPr>
          <w:rFonts w:hAnsi="宋体" w:cs="宋体" w:hint="eastAsia"/>
          <w:kern w:val="2"/>
          <w:szCs w:val="21"/>
        </w:rPr>
        <w:t>～42 只/</w:t>
      </w:r>
      <w:r>
        <w:rPr>
          <w:rFonts w:hAnsi="宋体" w:cs="宋体" w:hint="eastAsia"/>
          <w:szCs w:val="21"/>
        </w:rPr>
        <w:t>m</w:t>
      </w:r>
      <w:r>
        <w:rPr>
          <w:rFonts w:hAnsi="宋体" w:cs="宋体" w:hint="eastAsia"/>
          <w:szCs w:val="21"/>
          <w:vertAlign w:val="superscript"/>
        </w:rPr>
        <w:t>2</w:t>
      </w:r>
      <w:r>
        <w:rPr>
          <w:rFonts w:hAnsi="宋体" w:cs="宋体" w:hint="eastAsia"/>
          <w:kern w:val="2"/>
          <w:szCs w:val="21"/>
        </w:rPr>
        <w:t>，春秋冬季42 只/</w:t>
      </w:r>
      <w:r>
        <w:rPr>
          <w:rFonts w:hAnsi="宋体" w:cs="宋体" w:hint="eastAsia"/>
          <w:szCs w:val="21"/>
        </w:rPr>
        <w:t>m</w:t>
      </w:r>
      <w:r>
        <w:rPr>
          <w:rFonts w:hAnsi="宋体" w:cs="宋体" w:hint="eastAsia"/>
          <w:szCs w:val="21"/>
          <w:vertAlign w:val="superscript"/>
        </w:rPr>
        <w:t>2</w:t>
      </w:r>
      <w:r>
        <w:rPr>
          <w:rFonts w:hAnsi="宋体" w:cs="宋体" w:hint="eastAsia"/>
          <w:kern w:val="2"/>
          <w:szCs w:val="21"/>
        </w:rPr>
        <w:t>～48 只/</w:t>
      </w:r>
      <w:r>
        <w:rPr>
          <w:rFonts w:hAnsi="宋体" w:cs="宋体" w:hint="eastAsia"/>
          <w:szCs w:val="21"/>
        </w:rPr>
        <w:t>m</w:t>
      </w:r>
      <w:r>
        <w:rPr>
          <w:rFonts w:hAnsi="宋体" w:cs="宋体" w:hint="eastAsia"/>
          <w:szCs w:val="21"/>
          <w:vertAlign w:val="superscript"/>
        </w:rPr>
        <w:t>2</w:t>
      </w:r>
      <w:r>
        <w:rPr>
          <w:rFonts w:hAnsi="宋体" w:cs="宋体" w:hint="eastAsia"/>
          <w:kern w:val="2"/>
          <w:szCs w:val="21"/>
        </w:rPr>
        <w:t>。</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7.2  分群管理</w:t>
      </w:r>
    </w:p>
    <w:p w:rsidR="00332145" w:rsidRDefault="00F0362D">
      <w:pPr>
        <w:spacing w:line="240" w:lineRule="auto"/>
        <w:ind w:firstLineChars="200" w:firstLine="420"/>
        <w:rPr>
          <w:rFonts w:ascii="宋体" w:hAnsi="宋体" w:cs="宋体"/>
        </w:rPr>
      </w:pPr>
      <w:r>
        <w:rPr>
          <w:rFonts w:ascii="宋体" w:hAnsi="宋体" w:cs="宋体" w:hint="eastAsia"/>
        </w:rPr>
        <w:t>根据雏鸭的大小、强弱等因素，在7日</w:t>
      </w:r>
      <w:proofErr w:type="gramStart"/>
      <w:r>
        <w:rPr>
          <w:rFonts w:ascii="宋体" w:hAnsi="宋体" w:cs="宋体" w:hint="eastAsia"/>
        </w:rPr>
        <w:t>龄</w:t>
      </w:r>
      <w:proofErr w:type="gramEnd"/>
      <w:r>
        <w:rPr>
          <w:rFonts w:ascii="宋体" w:hAnsi="宋体" w:cs="宋体" w:hint="eastAsia"/>
        </w:rPr>
        <w:t>左右一次完成分群，分群</w:t>
      </w:r>
      <w:proofErr w:type="gramStart"/>
      <w:r>
        <w:rPr>
          <w:rFonts w:ascii="宋体" w:hAnsi="宋体" w:cs="宋体" w:hint="eastAsia"/>
        </w:rPr>
        <w:t>时宜抓鸭</w:t>
      </w:r>
      <w:proofErr w:type="gramEnd"/>
      <w:r>
        <w:rPr>
          <w:rFonts w:ascii="宋体" w:hAnsi="宋体" w:cs="宋体" w:hint="eastAsia"/>
        </w:rPr>
        <w:t>的颈部、轻拿轻放，顶层宜较中间或</w:t>
      </w:r>
      <w:proofErr w:type="gramStart"/>
      <w:r>
        <w:rPr>
          <w:rFonts w:ascii="宋体" w:hAnsi="宋体" w:cs="宋体" w:hint="eastAsia"/>
        </w:rPr>
        <w:t>底层鸭笼多放</w:t>
      </w:r>
      <w:proofErr w:type="gramEnd"/>
      <w:r>
        <w:rPr>
          <w:rFonts w:ascii="宋体" w:hAnsi="宋体" w:cs="宋体" w:hint="eastAsia"/>
        </w:rPr>
        <w:t>1只。分群后至出栏期间，单层饲养密度宜为夏季饲养密度12 只/m</w:t>
      </w:r>
      <w:r>
        <w:rPr>
          <w:rFonts w:ascii="宋体" w:hAnsi="宋体" w:cs="宋体" w:hint="eastAsia"/>
          <w:vertAlign w:val="superscript"/>
        </w:rPr>
        <w:t>2</w:t>
      </w:r>
      <w:r>
        <w:rPr>
          <w:rFonts w:ascii="宋体" w:hAnsi="宋体" w:cs="宋体" w:hint="eastAsia"/>
        </w:rPr>
        <w:t xml:space="preserve">～14 </w:t>
      </w:r>
    </w:p>
    <w:p w:rsidR="00332145" w:rsidRDefault="00F0362D">
      <w:pPr>
        <w:spacing w:line="240" w:lineRule="auto"/>
        <w:rPr>
          <w:rFonts w:ascii="宋体" w:hAnsi="宋体" w:cs="宋体"/>
        </w:rPr>
      </w:pPr>
      <w:r>
        <w:rPr>
          <w:rFonts w:ascii="宋体" w:hAnsi="宋体" w:cs="宋体" w:hint="eastAsia"/>
        </w:rPr>
        <w:t>只/m</w:t>
      </w:r>
      <w:r>
        <w:rPr>
          <w:rFonts w:ascii="宋体" w:hAnsi="宋体" w:cs="宋体" w:hint="eastAsia"/>
          <w:vertAlign w:val="superscript"/>
        </w:rPr>
        <w:t>2</w:t>
      </w:r>
      <w:r>
        <w:rPr>
          <w:rFonts w:ascii="宋体" w:hAnsi="宋体" w:cs="宋体" w:hint="eastAsia"/>
        </w:rPr>
        <w:t>，春秋冬季14 只/m</w:t>
      </w:r>
      <w:r>
        <w:rPr>
          <w:rFonts w:ascii="宋体" w:hAnsi="宋体" w:cs="宋体" w:hint="eastAsia"/>
          <w:vertAlign w:val="superscript"/>
        </w:rPr>
        <w:t>2</w:t>
      </w:r>
      <w:r>
        <w:rPr>
          <w:rFonts w:ascii="宋体" w:hAnsi="宋体" w:cs="宋体" w:hint="eastAsia"/>
        </w:rPr>
        <w:t>～16 只/m</w:t>
      </w:r>
      <w:r>
        <w:rPr>
          <w:rFonts w:ascii="宋体" w:hAnsi="宋体" w:cs="宋体" w:hint="eastAsia"/>
          <w:vertAlign w:val="superscript"/>
        </w:rPr>
        <w:t>2</w:t>
      </w:r>
      <w:r>
        <w:rPr>
          <w:rFonts w:ascii="宋体" w:hAnsi="宋体" w:cs="宋体" w:hint="eastAsia"/>
        </w:rPr>
        <w:t>。</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7.3  饲喂管理</w:t>
      </w:r>
    </w:p>
    <w:p w:rsidR="00332145" w:rsidRDefault="00F0362D">
      <w:pPr>
        <w:pStyle w:val="afffff2"/>
        <w:ind w:firstLineChars="0" w:firstLine="0"/>
        <w:rPr>
          <w:rFonts w:hAnsi="宋体" w:cs="宋体"/>
          <w:color w:val="000000"/>
          <w:szCs w:val="21"/>
        </w:rPr>
      </w:pPr>
      <w:r>
        <w:rPr>
          <w:rFonts w:ascii="黑体" w:eastAsia="黑体" w:hAnsi="黑体" w:cs="黑体" w:hint="eastAsia"/>
          <w:color w:val="000000"/>
          <w:szCs w:val="21"/>
        </w:rPr>
        <w:t xml:space="preserve">7.3.1  </w:t>
      </w:r>
      <w:r>
        <w:rPr>
          <w:rFonts w:hAnsi="宋体" w:cs="宋体" w:hint="eastAsia"/>
          <w:kern w:val="2"/>
          <w:szCs w:val="21"/>
        </w:rPr>
        <w:t>1日龄～7日</w:t>
      </w:r>
      <w:proofErr w:type="gramStart"/>
      <w:r>
        <w:rPr>
          <w:rFonts w:hAnsi="宋体" w:cs="宋体" w:hint="eastAsia"/>
          <w:kern w:val="2"/>
          <w:szCs w:val="21"/>
        </w:rPr>
        <w:t>龄宜使用料盆</w:t>
      </w:r>
      <w:proofErr w:type="gramEnd"/>
      <w:r>
        <w:rPr>
          <w:rFonts w:hAnsi="宋体" w:cs="宋体" w:hint="eastAsia"/>
          <w:kern w:val="2"/>
          <w:szCs w:val="21"/>
        </w:rPr>
        <w:t>饲喂，7日龄后开始使用料槽喂料，根据肉鸭实际饲料消耗情况确定饲喂次数，采取自由采食，每日料槽需清空一次，做到次次喂新鲜料，防止积压饲料霉变。</w:t>
      </w:r>
    </w:p>
    <w:p w:rsidR="00332145" w:rsidRDefault="00F0362D">
      <w:pPr>
        <w:pStyle w:val="afffff2"/>
        <w:ind w:firstLineChars="0" w:firstLine="0"/>
        <w:rPr>
          <w:rFonts w:hAnsi="宋体" w:cs="宋体"/>
          <w:color w:val="000000"/>
          <w:szCs w:val="21"/>
        </w:rPr>
      </w:pPr>
      <w:r>
        <w:rPr>
          <w:rFonts w:ascii="黑体" w:eastAsia="黑体" w:hAnsi="黑体" w:cs="黑体" w:hint="eastAsia"/>
          <w:color w:val="000000"/>
          <w:szCs w:val="21"/>
        </w:rPr>
        <w:t xml:space="preserve">7.3.2  </w:t>
      </w:r>
      <w:r>
        <w:rPr>
          <w:rFonts w:hAnsi="宋体" w:cs="宋体" w:hint="eastAsia"/>
          <w:kern w:val="2"/>
          <w:szCs w:val="21"/>
        </w:rPr>
        <w:t>饲料应满足肉鸭生长各阶段的营养需要，饲料的卫生质量应符合GB 13078的要求，饲料的营养标准应符合NY/T 2122的要求。</w:t>
      </w:r>
    </w:p>
    <w:p w:rsidR="00332145" w:rsidRDefault="00F0362D">
      <w:pPr>
        <w:pStyle w:val="afffff2"/>
        <w:spacing w:beforeLines="50" w:before="156" w:afterLines="50" w:after="156"/>
        <w:ind w:firstLineChars="0" w:firstLine="0"/>
        <w:rPr>
          <w:rFonts w:ascii="黑体" w:eastAsia="黑体" w:hAnsi="黑体" w:cs="黑体"/>
          <w:color w:val="000000"/>
          <w:szCs w:val="21"/>
        </w:rPr>
      </w:pPr>
      <w:bookmarkStart w:id="39" w:name="_Toc61465783"/>
      <w:bookmarkStart w:id="40" w:name="_Toc61880192"/>
      <w:bookmarkStart w:id="41" w:name="_Toc61463986"/>
      <w:bookmarkStart w:id="42" w:name="_Toc61465848"/>
      <w:r>
        <w:rPr>
          <w:rFonts w:ascii="黑体" w:eastAsia="黑体" w:hAnsi="黑体" w:cs="黑体" w:hint="eastAsia"/>
          <w:color w:val="000000"/>
          <w:szCs w:val="21"/>
        </w:rPr>
        <w:t>7.4  饮水管理</w:t>
      </w:r>
      <w:bookmarkEnd w:id="39"/>
      <w:bookmarkEnd w:id="40"/>
      <w:bookmarkEnd w:id="41"/>
      <w:bookmarkEnd w:id="42"/>
    </w:p>
    <w:p w:rsidR="00332145" w:rsidRDefault="00F0362D">
      <w:pPr>
        <w:pStyle w:val="afffffffffff8"/>
        <w:ind w:firstLineChars="0" w:firstLine="0"/>
        <w:rPr>
          <w:rFonts w:hAnsi="宋体" w:cs="宋体"/>
          <w:color w:val="000000"/>
          <w:szCs w:val="21"/>
        </w:rPr>
      </w:pPr>
      <w:r>
        <w:rPr>
          <w:rFonts w:ascii="黑体" w:eastAsia="黑体" w:hAnsi="黑体" w:cs="黑体" w:hint="eastAsia"/>
          <w:color w:val="000000"/>
          <w:szCs w:val="21"/>
        </w:rPr>
        <w:t>7.</w:t>
      </w:r>
      <w:r>
        <w:rPr>
          <w:rFonts w:ascii="黑体" w:eastAsia="黑体" w:hAnsi="黑体" w:cs="黑体" w:hint="eastAsia"/>
          <w:color w:val="000000"/>
        </w:rPr>
        <w:t>4</w:t>
      </w:r>
      <w:r>
        <w:rPr>
          <w:rFonts w:ascii="黑体" w:eastAsia="黑体" w:hAnsi="黑体" w:cs="黑体" w:hint="eastAsia"/>
          <w:color w:val="000000"/>
          <w:szCs w:val="21"/>
        </w:rPr>
        <w:t xml:space="preserve">.1 </w:t>
      </w:r>
      <w:r>
        <w:rPr>
          <w:rFonts w:hAnsi="宋体" w:cs="宋体" w:hint="eastAsia"/>
          <w:kern w:val="2"/>
          <w:szCs w:val="21"/>
        </w:rPr>
        <w:t>采取自由饮水，饮水质量应符合GB 5749的要求。</w:t>
      </w:r>
    </w:p>
    <w:p w:rsidR="00332145" w:rsidRDefault="00F0362D">
      <w:pPr>
        <w:pStyle w:val="afffffffffff8"/>
        <w:ind w:firstLineChars="0" w:firstLine="0"/>
        <w:rPr>
          <w:rFonts w:ascii="Times New Roman"/>
          <w:szCs w:val="21"/>
        </w:rPr>
      </w:pPr>
      <w:r>
        <w:rPr>
          <w:rFonts w:ascii="黑体" w:eastAsia="黑体" w:hAnsi="黑体" w:cs="黑体" w:hint="eastAsia"/>
          <w:color w:val="000000"/>
          <w:szCs w:val="21"/>
        </w:rPr>
        <w:t>7.</w:t>
      </w:r>
      <w:r>
        <w:rPr>
          <w:rFonts w:ascii="黑体" w:eastAsia="黑体" w:hAnsi="黑体" w:cs="黑体" w:hint="eastAsia"/>
          <w:color w:val="000000"/>
        </w:rPr>
        <w:t>4</w:t>
      </w:r>
      <w:r>
        <w:rPr>
          <w:rFonts w:ascii="黑体" w:eastAsia="黑体" w:hAnsi="黑体" w:cs="黑体" w:hint="eastAsia"/>
          <w:color w:val="000000"/>
          <w:szCs w:val="21"/>
        </w:rPr>
        <w:t xml:space="preserve">.2 </w:t>
      </w:r>
      <w:r>
        <w:rPr>
          <w:rFonts w:hAnsi="宋体" w:cs="宋体" w:hint="eastAsia"/>
          <w:kern w:val="2"/>
          <w:szCs w:val="21"/>
        </w:rPr>
        <w:t>1日龄～</w:t>
      </w:r>
      <w:proofErr w:type="gramStart"/>
      <w:r>
        <w:rPr>
          <w:rFonts w:hAnsi="宋体" w:cs="宋体" w:hint="eastAsia"/>
          <w:kern w:val="2"/>
          <w:szCs w:val="21"/>
        </w:rPr>
        <w:t>7日龄宜以</w:t>
      </w:r>
      <w:proofErr w:type="gramEnd"/>
      <w:r>
        <w:rPr>
          <w:rFonts w:hAnsi="宋体" w:cs="宋体" w:hint="eastAsia"/>
          <w:kern w:val="2"/>
          <w:szCs w:val="21"/>
        </w:rPr>
        <w:t>45度角饮水，7日龄后以60度～70度角饮水。</w:t>
      </w:r>
    </w:p>
    <w:p w:rsidR="00332145" w:rsidRDefault="00F0362D">
      <w:pPr>
        <w:pStyle w:val="afffffffffff8"/>
        <w:ind w:firstLineChars="0" w:firstLine="0"/>
        <w:rPr>
          <w:rFonts w:hAnsi="宋体" w:cs="宋体"/>
          <w:kern w:val="2"/>
          <w:szCs w:val="21"/>
        </w:rPr>
      </w:pPr>
      <w:r>
        <w:rPr>
          <w:rFonts w:ascii="黑体" w:eastAsia="黑体" w:hAnsi="黑体" w:cs="黑体" w:hint="eastAsia"/>
          <w:color w:val="000000"/>
          <w:szCs w:val="21"/>
        </w:rPr>
        <w:t>7.</w:t>
      </w:r>
      <w:r>
        <w:rPr>
          <w:rFonts w:ascii="黑体" w:eastAsia="黑体" w:hAnsi="黑体" w:cs="黑体" w:hint="eastAsia"/>
          <w:color w:val="000000"/>
        </w:rPr>
        <w:t>4</w:t>
      </w:r>
      <w:r>
        <w:rPr>
          <w:rFonts w:ascii="黑体" w:eastAsia="黑体" w:hAnsi="黑体" w:cs="黑体" w:hint="eastAsia"/>
          <w:color w:val="000000"/>
          <w:szCs w:val="21"/>
        </w:rPr>
        <w:t xml:space="preserve">.3 </w:t>
      </w:r>
      <w:r>
        <w:rPr>
          <w:rFonts w:hAnsi="宋体" w:cs="宋体" w:hint="eastAsia"/>
          <w:kern w:val="2"/>
          <w:szCs w:val="21"/>
        </w:rPr>
        <w:t>每天定时冲刷水线、清洗过滤器，监测水管有无堵塞、乳头式饮水器出水情况。</w:t>
      </w:r>
    </w:p>
    <w:p w:rsidR="00332145" w:rsidRDefault="00F0362D" w:rsidP="004D2081">
      <w:pPr>
        <w:pStyle w:val="afffff2"/>
        <w:spacing w:beforeLines="100" w:before="312" w:afterLines="100" w:after="312"/>
        <w:ind w:firstLineChars="0" w:firstLine="0"/>
        <w:rPr>
          <w:rFonts w:ascii="黑体" w:eastAsia="黑体" w:hAnsi="黑体" w:cs="黑体"/>
          <w:color w:val="000000"/>
          <w:szCs w:val="21"/>
        </w:rPr>
      </w:pPr>
      <w:r>
        <w:rPr>
          <w:rFonts w:ascii="黑体" w:eastAsia="黑体" w:hAnsi="黑体" w:cs="黑体" w:hint="eastAsia"/>
          <w:color w:val="000000"/>
          <w:szCs w:val="21"/>
        </w:rPr>
        <w:t>8  环境控制</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lastRenderedPageBreak/>
        <w:t>8.1  温度</w:t>
      </w:r>
    </w:p>
    <w:p w:rsidR="00332145" w:rsidRDefault="00F0362D">
      <w:pPr>
        <w:spacing w:line="240" w:lineRule="auto"/>
        <w:ind w:firstLineChars="200" w:firstLine="420"/>
        <w:rPr>
          <w:rFonts w:ascii="宋体" w:hAnsi="宋体" w:cs="宋体"/>
        </w:rPr>
      </w:pPr>
      <w:r>
        <w:rPr>
          <w:rFonts w:ascii="宋体" w:hAnsi="宋体" w:cs="宋体" w:hint="eastAsia"/>
        </w:rPr>
        <w:t>肉鸭饲养温度见表1。</w:t>
      </w:r>
    </w:p>
    <w:p w:rsidR="00332145" w:rsidRDefault="00F0362D">
      <w:pPr>
        <w:pStyle w:val="afffa"/>
        <w:keepNext/>
        <w:spacing w:before="0" w:after="0" w:line="240" w:lineRule="auto"/>
        <w:jc w:val="center"/>
        <w:rPr>
          <w:rFonts w:ascii="黑体" w:hAnsi="黑体" w:cs="黑体"/>
          <w:sz w:val="18"/>
          <w:szCs w:val="18"/>
        </w:rPr>
      </w:pPr>
      <w:r>
        <w:rPr>
          <w:rFonts w:ascii="黑体" w:hAnsi="黑体" w:cs="黑体" w:hint="eastAsia"/>
          <w:sz w:val="18"/>
          <w:szCs w:val="18"/>
        </w:rPr>
        <w:t>表1 肉鸭饲养温度</w:t>
      </w:r>
    </w:p>
    <w:tbl>
      <w:tblPr>
        <w:tblStyle w:val="affff4"/>
        <w:tblW w:w="0" w:type="auto"/>
        <w:jc w:val="center"/>
        <w:tblInd w:w="-1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8"/>
        <w:gridCol w:w="2409"/>
        <w:gridCol w:w="2127"/>
        <w:gridCol w:w="2048"/>
      </w:tblGrid>
      <w:tr w:rsidR="00332145" w:rsidTr="00101887">
        <w:trPr>
          <w:jc w:val="center"/>
        </w:trPr>
        <w:tc>
          <w:tcPr>
            <w:tcW w:w="2618"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日龄</w:t>
            </w:r>
          </w:p>
        </w:tc>
        <w:tc>
          <w:tcPr>
            <w:tcW w:w="2409"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1日龄～3日龄</w:t>
            </w:r>
          </w:p>
        </w:tc>
        <w:tc>
          <w:tcPr>
            <w:tcW w:w="2127"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4日龄～21日龄</w:t>
            </w:r>
          </w:p>
        </w:tc>
        <w:tc>
          <w:tcPr>
            <w:tcW w:w="2048"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22日龄～出栏</w:t>
            </w:r>
          </w:p>
        </w:tc>
      </w:tr>
      <w:tr w:rsidR="00332145" w:rsidTr="00101887">
        <w:trPr>
          <w:jc w:val="center"/>
        </w:trPr>
        <w:tc>
          <w:tcPr>
            <w:tcW w:w="2618"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温度</w:t>
            </w:r>
          </w:p>
        </w:tc>
        <w:tc>
          <w:tcPr>
            <w:tcW w:w="2409"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30 ℃～32 ℃</w:t>
            </w:r>
          </w:p>
        </w:tc>
        <w:tc>
          <w:tcPr>
            <w:tcW w:w="2127"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每2天宜降温1 ℃</w:t>
            </w:r>
          </w:p>
        </w:tc>
        <w:tc>
          <w:tcPr>
            <w:tcW w:w="2048"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18 ℃～22 ℃</w:t>
            </w:r>
          </w:p>
        </w:tc>
      </w:tr>
    </w:tbl>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8.2  湿度</w:t>
      </w:r>
    </w:p>
    <w:p w:rsidR="00332145" w:rsidRDefault="00F0362D">
      <w:pPr>
        <w:spacing w:line="240" w:lineRule="auto"/>
        <w:ind w:firstLineChars="200" w:firstLine="420"/>
        <w:rPr>
          <w:rFonts w:ascii="宋体" w:hAnsi="宋体" w:cs="宋体"/>
        </w:rPr>
      </w:pPr>
      <w:r>
        <w:rPr>
          <w:rFonts w:ascii="宋体" w:hAnsi="宋体" w:cs="宋体" w:hint="eastAsia"/>
        </w:rPr>
        <w:t>肉鸭饲养湿度见表2。</w:t>
      </w:r>
    </w:p>
    <w:p w:rsidR="00332145" w:rsidRDefault="00F0362D">
      <w:pPr>
        <w:pStyle w:val="afffa"/>
        <w:keepNext/>
        <w:spacing w:before="0" w:after="0" w:line="240" w:lineRule="auto"/>
        <w:jc w:val="center"/>
        <w:rPr>
          <w:rFonts w:ascii="黑体" w:hAnsi="黑体" w:cs="黑体"/>
          <w:sz w:val="18"/>
          <w:szCs w:val="18"/>
        </w:rPr>
      </w:pPr>
      <w:r>
        <w:rPr>
          <w:rFonts w:ascii="黑体" w:hAnsi="黑体" w:cs="黑体" w:hint="eastAsia"/>
          <w:sz w:val="18"/>
          <w:szCs w:val="18"/>
        </w:rPr>
        <w:t>表2 肉鸭饲养湿度</w:t>
      </w:r>
    </w:p>
    <w:tbl>
      <w:tblPr>
        <w:tblW w:w="0" w:type="auto"/>
        <w:jc w:val="center"/>
        <w:tblInd w:w="-1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0"/>
        <w:gridCol w:w="3543"/>
        <w:gridCol w:w="3052"/>
      </w:tblGrid>
      <w:tr w:rsidR="00332145" w:rsidTr="00101887">
        <w:trPr>
          <w:jc w:val="center"/>
        </w:trPr>
        <w:tc>
          <w:tcPr>
            <w:tcW w:w="2630"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日龄</w:t>
            </w:r>
          </w:p>
        </w:tc>
        <w:tc>
          <w:tcPr>
            <w:tcW w:w="3543"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1日龄～21日龄</w:t>
            </w:r>
          </w:p>
        </w:tc>
        <w:tc>
          <w:tcPr>
            <w:tcW w:w="3052"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22日龄～出栏</w:t>
            </w:r>
          </w:p>
        </w:tc>
      </w:tr>
      <w:tr w:rsidR="00332145" w:rsidTr="00101887">
        <w:trPr>
          <w:jc w:val="center"/>
        </w:trPr>
        <w:tc>
          <w:tcPr>
            <w:tcW w:w="2630"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湿度</w:t>
            </w:r>
          </w:p>
        </w:tc>
        <w:tc>
          <w:tcPr>
            <w:tcW w:w="3543"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60%～70%</w:t>
            </w:r>
          </w:p>
        </w:tc>
        <w:tc>
          <w:tcPr>
            <w:tcW w:w="3052"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50%～60%</w:t>
            </w:r>
          </w:p>
        </w:tc>
      </w:tr>
    </w:tbl>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 xml:space="preserve">8.3  光照 </w:t>
      </w:r>
    </w:p>
    <w:p w:rsidR="00332145" w:rsidRDefault="00F0362D">
      <w:pPr>
        <w:spacing w:line="240" w:lineRule="auto"/>
        <w:ind w:firstLineChars="200" w:firstLine="420"/>
        <w:rPr>
          <w:rFonts w:ascii="宋体" w:hAnsi="宋体" w:cs="宋体"/>
          <w:color w:val="000000"/>
          <w:kern w:val="0"/>
        </w:rPr>
      </w:pPr>
      <w:r>
        <w:rPr>
          <w:rFonts w:ascii="宋体" w:hAnsi="宋体" w:cs="宋体" w:hint="eastAsia"/>
        </w:rPr>
        <w:t>肉鸭饲养光照条件见表3。</w:t>
      </w:r>
    </w:p>
    <w:p w:rsidR="00332145" w:rsidRDefault="00F0362D">
      <w:pPr>
        <w:pStyle w:val="afffa"/>
        <w:keepNext/>
        <w:spacing w:before="0" w:after="0" w:line="240" w:lineRule="auto"/>
        <w:jc w:val="center"/>
        <w:rPr>
          <w:rFonts w:ascii="黑体" w:hAnsi="黑体" w:cs="黑体"/>
          <w:color w:val="000000"/>
          <w:sz w:val="18"/>
          <w:szCs w:val="18"/>
        </w:rPr>
      </w:pPr>
      <w:r>
        <w:rPr>
          <w:rFonts w:ascii="黑体" w:hAnsi="黑体" w:cs="黑体" w:hint="eastAsia"/>
          <w:sz w:val="18"/>
          <w:szCs w:val="18"/>
        </w:rPr>
        <w:t xml:space="preserve">表3 </w:t>
      </w:r>
      <w:r>
        <w:rPr>
          <w:rFonts w:ascii="黑体" w:hAnsi="黑体" w:cs="黑体" w:hint="eastAsia"/>
          <w:color w:val="000000"/>
          <w:sz w:val="18"/>
          <w:szCs w:val="18"/>
        </w:rPr>
        <w:t>肉鸭饲养光照条件</w:t>
      </w:r>
    </w:p>
    <w:tbl>
      <w:tblPr>
        <w:tblW w:w="0" w:type="auto"/>
        <w:jc w:val="center"/>
        <w:tblInd w:w="-1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9"/>
        <w:gridCol w:w="3543"/>
        <w:gridCol w:w="3031"/>
      </w:tblGrid>
      <w:tr w:rsidR="00332145" w:rsidTr="00101887">
        <w:trPr>
          <w:jc w:val="center"/>
        </w:trPr>
        <w:tc>
          <w:tcPr>
            <w:tcW w:w="2609"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日龄</w:t>
            </w:r>
          </w:p>
        </w:tc>
        <w:tc>
          <w:tcPr>
            <w:tcW w:w="3543"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kern w:val="0"/>
                <w:sz w:val="18"/>
                <w:szCs w:val="18"/>
              </w:rPr>
              <w:t>1日龄</w:t>
            </w:r>
            <w:r>
              <w:rPr>
                <w:rFonts w:ascii="宋体" w:hAnsi="宋体" w:cs="宋体" w:hint="eastAsia"/>
                <w:color w:val="000000"/>
                <w:sz w:val="18"/>
                <w:szCs w:val="18"/>
              </w:rPr>
              <w:t>～</w:t>
            </w:r>
            <w:r>
              <w:rPr>
                <w:rFonts w:ascii="宋体" w:hAnsi="宋体" w:cs="宋体" w:hint="eastAsia"/>
                <w:color w:val="000000"/>
                <w:kern w:val="0"/>
                <w:sz w:val="18"/>
                <w:szCs w:val="18"/>
              </w:rPr>
              <w:t>7日龄</w:t>
            </w:r>
          </w:p>
        </w:tc>
        <w:tc>
          <w:tcPr>
            <w:tcW w:w="3031"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8日龄～出栏</w:t>
            </w:r>
          </w:p>
        </w:tc>
      </w:tr>
      <w:tr w:rsidR="00332145" w:rsidTr="00101887">
        <w:trPr>
          <w:jc w:val="center"/>
        </w:trPr>
        <w:tc>
          <w:tcPr>
            <w:tcW w:w="2609"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光照强度</w:t>
            </w:r>
          </w:p>
        </w:tc>
        <w:tc>
          <w:tcPr>
            <w:tcW w:w="3543"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20 lx～30 lx</w:t>
            </w:r>
          </w:p>
        </w:tc>
        <w:tc>
          <w:tcPr>
            <w:tcW w:w="3031" w:type="dxa"/>
            <w:vAlign w:val="center"/>
          </w:tcPr>
          <w:p w:rsidR="00332145" w:rsidRDefault="00F0362D">
            <w:pPr>
              <w:spacing w:line="240" w:lineRule="auto"/>
              <w:jc w:val="center"/>
              <w:rPr>
                <w:rFonts w:ascii="宋体" w:hAnsi="宋体" w:cs="宋体"/>
                <w:color w:val="000000"/>
                <w:sz w:val="18"/>
                <w:szCs w:val="18"/>
              </w:rPr>
            </w:pPr>
            <w:bookmarkStart w:id="43" w:name="_GoBack"/>
            <w:bookmarkEnd w:id="43"/>
            <w:r>
              <w:rPr>
                <w:rFonts w:ascii="宋体" w:hAnsi="宋体" w:cs="宋体" w:hint="eastAsia"/>
                <w:color w:val="000000"/>
                <w:sz w:val="18"/>
                <w:szCs w:val="18"/>
              </w:rPr>
              <w:t>10 lx～20 lx</w:t>
            </w:r>
          </w:p>
        </w:tc>
      </w:tr>
      <w:tr w:rsidR="00332145" w:rsidTr="00101887">
        <w:trPr>
          <w:jc w:val="center"/>
        </w:trPr>
        <w:tc>
          <w:tcPr>
            <w:tcW w:w="2609"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光照时间</w:t>
            </w:r>
          </w:p>
        </w:tc>
        <w:tc>
          <w:tcPr>
            <w:tcW w:w="3543" w:type="dxa"/>
            <w:vAlign w:val="center"/>
          </w:tcPr>
          <w:p w:rsidR="00332145" w:rsidRDefault="00F0362D">
            <w:pPr>
              <w:spacing w:line="240" w:lineRule="auto"/>
              <w:jc w:val="center"/>
              <w:rPr>
                <w:rFonts w:ascii="宋体" w:hAnsi="宋体" w:cs="宋体"/>
                <w:color w:val="000000"/>
                <w:kern w:val="0"/>
                <w:sz w:val="18"/>
                <w:szCs w:val="18"/>
              </w:rPr>
            </w:pPr>
            <w:r>
              <w:rPr>
                <w:rFonts w:ascii="宋体" w:hAnsi="宋体" w:cs="宋体" w:hint="eastAsia"/>
                <w:color w:val="000000"/>
                <w:sz w:val="18"/>
                <w:szCs w:val="18"/>
              </w:rPr>
              <w:t>24 h</w:t>
            </w:r>
          </w:p>
        </w:tc>
        <w:tc>
          <w:tcPr>
            <w:tcW w:w="3031" w:type="dxa"/>
            <w:vAlign w:val="center"/>
          </w:tcPr>
          <w:p w:rsidR="00332145" w:rsidRDefault="00F0362D">
            <w:pPr>
              <w:spacing w:line="240" w:lineRule="auto"/>
              <w:jc w:val="center"/>
              <w:rPr>
                <w:rFonts w:ascii="宋体" w:hAnsi="宋体" w:cs="宋体"/>
                <w:color w:val="000000"/>
                <w:kern w:val="0"/>
                <w:sz w:val="18"/>
                <w:szCs w:val="18"/>
              </w:rPr>
            </w:pPr>
            <w:r>
              <w:rPr>
                <w:rFonts w:ascii="宋体" w:hAnsi="宋体" w:cs="宋体" w:hint="eastAsia"/>
                <w:color w:val="000000"/>
                <w:sz w:val="18"/>
                <w:szCs w:val="18"/>
              </w:rPr>
              <w:t>23 h</w:t>
            </w:r>
          </w:p>
        </w:tc>
      </w:tr>
      <w:tr w:rsidR="00332145" w:rsidTr="00101887">
        <w:trPr>
          <w:jc w:val="center"/>
        </w:trPr>
        <w:tc>
          <w:tcPr>
            <w:tcW w:w="2609"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光色</w:t>
            </w:r>
          </w:p>
        </w:tc>
        <w:tc>
          <w:tcPr>
            <w:tcW w:w="3543"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白色</w:t>
            </w:r>
          </w:p>
        </w:tc>
        <w:tc>
          <w:tcPr>
            <w:tcW w:w="3031"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白色</w:t>
            </w:r>
          </w:p>
        </w:tc>
      </w:tr>
    </w:tbl>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 xml:space="preserve">8.4  通风 </w:t>
      </w:r>
    </w:p>
    <w:p w:rsidR="00332145" w:rsidRDefault="00F0362D">
      <w:pPr>
        <w:spacing w:line="240" w:lineRule="auto"/>
        <w:ind w:firstLineChars="200" w:firstLine="420"/>
        <w:rPr>
          <w:rFonts w:ascii="宋体" w:hAnsi="宋体" w:cs="宋体"/>
        </w:rPr>
      </w:pPr>
      <w:r>
        <w:rPr>
          <w:rFonts w:ascii="宋体" w:hAnsi="宋体" w:cs="宋体" w:hint="eastAsia"/>
        </w:rPr>
        <w:t>肉鸭饲养通风条件见表4。</w:t>
      </w:r>
    </w:p>
    <w:p w:rsidR="00332145" w:rsidRDefault="00F0362D">
      <w:pPr>
        <w:pStyle w:val="afffa"/>
        <w:keepNext/>
        <w:spacing w:before="0" w:after="0" w:line="240" w:lineRule="auto"/>
        <w:jc w:val="center"/>
        <w:rPr>
          <w:rFonts w:ascii="黑体" w:hAnsi="黑体" w:cs="黑体"/>
          <w:color w:val="000000"/>
          <w:sz w:val="18"/>
          <w:szCs w:val="18"/>
        </w:rPr>
      </w:pPr>
      <w:r>
        <w:rPr>
          <w:rFonts w:ascii="黑体" w:hAnsi="黑体" w:cs="黑体" w:hint="eastAsia"/>
          <w:sz w:val="18"/>
          <w:szCs w:val="18"/>
        </w:rPr>
        <w:t xml:space="preserve">表4 </w:t>
      </w:r>
      <w:r>
        <w:rPr>
          <w:rFonts w:ascii="黑体" w:hAnsi="黑体" w:cs="黑体" w:hint="eastAsia"/>
          <w:color w:val="000000"/>
          <w:sz w:val="18"/>
          <w:szCs w:val="18"/>
        </w:rPr>
        <w:t>肉鸭饲养通风条件</w:t>
      </w:r>
    </w:p>
    <w:tbl>
      <w:tblPr>
        <w:tblW w:w="9196" w:type="dxa"/>
        <w:jc w:val="center"/>
        <w:tblInd w:w="-1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5"/>
        <w:gridCol w:w="2409"/>
        <w:gridCol w:w="2127"/>
        <w:gridCol w:w="2045"/>
      </w:tblGrid>
      <w:tr w:rsidR="00332145" w:rsidTr="00101887">
        <w:trPr>
          <w:jc w:val="center"/>
        </w:trPr>
        <w:tc>
          <w:tcPr>
            <w:tcW w:w="2615" w:type="dxa"/>
            <w:vAlign w:val="center"/>
          </w:tcPr>
          <w:p w:rsidR="00332145" w:rsidRDefault="00F0362D">
            <w:pPr>
              <w:spacing w:line="240" w:lineRule="auto"/>
              <w:jc w:val="center"/>
              <w:rPr>
                <w:rFonts w:ascii="宋体" w:hAnsi="宋体" w:cs="宋体"/>
                <w:color w:val="000000"/>
                <w:sz w:val="18"/>
                <w:szCs w:val="18"/>
              </w:rPr>
            </w:pPr>
            <w:r>
              <w:rPr>
                <w:rFonts w:ascii="Times New Roman" w:hAnsi="Times New Roman" w:hint="eastAsia"/>
                <w:color w:val="000000"/>
                <w:sz w:val="18"/>
                <w:szCs w:val="18"/>
              </w:rPr>
              <w:t>日龄</w:t>
            </w:r>
          </w:p>
        </w:tc>
        <w:tc>
          <w:tcPr>
            <w:tcW w:w="2409"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kern w:val="0"/>
                <w:sz w:val="18"/>
                <w:szCs w:val="18"/>
              </w:rPr>
              <w:t>1日龄</w:t>
            </w:r>
            <w:r>
              <w:rPr>
                <w:rFonts w:ascii="宋体" w:hAnsi="宋体" w:cs="宋体" w:hint="eastAsia"/>
                <w:color w:val="000000"/>
                <w:sz w:val="18"/>
                <w:szCs w:val="18"/>
              </w:rPr>
              <w:t>～</w:t>
            </w:r>
            <w:r>
              <w:rPr>
                <w:rFonts w:ascii="宋体" w:hAnsi="宋体" w:cs="宋体" w:hint="eastAsia"/>
                <w:color w:val="000000"/>
                <w:kern w:val="0"/>
                <w:sz w:val="18"/>
                <w:szCs w:val="18"/>
              </w:rPr>
              <w:t>7日龄</w:t>
            </w:r>
          </w:p>
        </w:tc>
        <w:tc>
          <w:tcPr>
            <w:tcW w:w="2127" w:type="dxa"/>
            <w:vAlign w:val="center"/>
          </w:tcPr>
          <w:p w:rsidR="00332145" w:rsidRDefault="00F0362D">
            <w:pPr>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8日龄</w:t>
            </w:r>
            <w:r>
              <w:rPr>
                <w:rFonts w:ascii="宋体" w:hAnsi="宋体" w:cs="宋体" w:hint="eastAsia"/>
                <w:color w:val="000000"/>
                <w:sz w:val="18"/>
                <w:szCs w:val="18"/>
              </w:rPr>
              <w:t>～</w:t>
            </w:r>
            <w:r>
              <w:rPr>
                <w:rFonts w:ascii="宋体" w:hAnsi="宋体" w:cs="宋体" w:hint="eastAsia"/>
                <w:color w:val="000000"/>
                <w:kern w:val="0"/>
                <w:sz w:val="18"/>
                <w:szCs w:val="18"/>
              </w:rPr>
              <w:t>14日龄</w:t>
            </w:r>
          </w:p>
        </w:tc>
        <w:tc>
          <w:tcPr>
            <w:tcW w:w="2045" w:type="dxa"/>
            <w:vAlign w:val="center"/>
          </w:tcPr>
          <w:p w:rsidR="00332145" w:rsidRDefault="00F0362D">
            <w:pPr>
              <w:spacing w:line="240" w:lineRule="auto"/>
              <w:jc w:val="center"/>
              <w:rPr>
                <w:rFonts w:ascii="宋体" w:hAnsi="宋体" w:cs="宋体"/>
                <w:color w:val="000000"/>
                <w:sz w:val="18"/>
                <w:szCs w:val="18"/>
              </w:rPr>
            </w:pPr>
            <w:r>
              <w:rPr>
                <w:rFonts w:ascii="Times New Roman" w:hAnsi="Times New Roman" w:hint="eastAsia"/>
                <w:color w:val="000000"/>
                <w:sz w:val="18"/>
                <w:szCs w:val="18"/>
              </w:rPr>
              <w:t>15</w:t>
            </w:r>
            <w:r>
              <w:rPr>
                <w:rFonts w:ascii="Times New Roman" w:hAnsi="Times New Roman" w:hint="eastAsia"/>
                <w:color w:val="000000"/>
                <w:sz w:val="18"/>
                <w:szCs w:val="18"/>
              </w:rPr>
              <w:t>日龄</w:t>
            </w:r>
            <w:r>
              <w:rPr>
                <w:rFonts w:ascii="宋体" w:hAnsi="宋体" w:cs="宋体" w:hint="eastAsia"/>
                <w:color w:val="000000"/>
                <w:sz w:val="18"/>
                <w:szCs w:val="18"/>
              </w:rPr>
              <w:t>～</w:t>
            </w:r>
            <w:r>
              <w:rPr>
                <w:rFonts w:ascii="Times New Roman" w:hAnsi="Times New Roman" w:hint="eastAsia"/>
                <w:color w:val="000000"/>
                <w:sz w:val="18"/>
                <w:szCs w:val="18"/>
              </w:rPr>
              <w:t>出栏</w:t>
            </w:r>
          </w:p>
        </w:tc>
      </w:tr>
      <w:tr w:rsidR="00332145" w:rsidTr="00101887">
        <w:trPr>
          <w:jc w:val="center"/>
        </w:trPr>
        <w:tc>
          <w:tcPr>
            <w:tcW w:w="2615" w:type="dxa"/>
            <w:vAlign w:val="center"/>
          </w:tcPr>
          <w:p w:rsidR="00332145" w:rsidRDefault="00F0362D">
            <w:pPr>
              <w:spacing w:line="240" w:lineRule="auto"/>
              <w:jc w:val="center"/>
              <w:rPr>
                <w:rFonts w:ascii="宋体" w:hAnsi="宋体" w:cs="宋体"/>
                <w:color w:val="000000"/>
                <w:sz w:val="18"/>
                <w:szCs w:val="18"/>
              </w:rPr>
            </w:pPr>
            <w:r>
              <w:rPr>
                <w:rFonts w:ascii="Times New Roman" w:hAnsi="Times New Roman" w:hint="eastAsia"/>
                <w:color w:val="000000"/>
                <w:sz w:val="18"/>
                <w:szCs w:val="18"/>
              </w:rPr>
              <w:t>平均</w:t>
            </w:r>
            <w:r>
              <w:rPr>
                <w:rFonts w:ascii="Times New Roman" w:hAnsi="Times New Roman"/>
                <w:color w:val="000000"/>
                <w:sz w:val="18"/>
                <w:szCs w:val="18"/>
              </w:rPr>
              <w:t>风速</w:t>
            </w:r>
          </w:p>
        </w:tc>
        <w:tc>
          <w:tcPr>
            <w:tcW w:w="2409" w:type="dxa"/>
            <w:vAlign w:val="center"/>
          </w:tcPr>
          <w:p w:rsidR="00332145" w:rsidRDefault="00F0362D">
            <w:pPr>
              <w:spacing w:line="240" w:lineRule="auto"/>
              <w:jc w:val="center"/>
              <w:rPr>
                <w:rFonts w:ascii="宋体" w:hAnsi="宋体" w:cs="宋体"/>
                <w:color w:val="000000"/>
                <w:kern w:val="0"/>
                <w:sz w:val="18"/>
                <w:szCs w:val="18"/>
              </w:rPr>
            </w:pPr>
            <w:r>
              <w:rPr>
                <w:rFonts w:ascii="宋体" w:hAnsi="宋体" w:cs="宋体" w:hint="eastAsia"/>
                <w:color w:val="000000"/>
                <w:sz w:val="18"/>
                <w:szCs w:val="18"/>
              </w:rPr>
              <w:t>≤ 0.3 m/s</w:t>
            </w:r>
          </w:p>
        </w:tc>
        <w:tc>
          <w:tcPr>
            <w:tcW w:w="2127"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 0.5 m/s</w:t>
            </w:r>
          </w:p>
        </w:tc>
        <w:tc>
          <w:tcPr>
            <w:tcW w:w="2045" w:type="dxa"/>
            <w:vAlign w:val="center"/>
          </w:tcPr>
          <w:p w:rsidR="00332145" w:rsidRDefault="00F0362D">
            <w:pPr>
              <w:spacing w:line="240" w:lineRule="auto"/>
              <w:jc w:val="center"/>
              <w:rPr>
                <w:rFonts w:ascii="宋体" w:hAnsi="宋体" w:cs="宋体"/>
                <w:color w:val="000000"/>
                <w:sz w:val="18"/>
                <w:szCs w:val="18"/>
              </w:rPr>
            </w:pPr>
            <w:r>
              <w:rPr>
                <w:rFonts w:ascii="宋体" w:hAnsi="宋体" w:cs="宋体" w:hint="eastAsia"/>
                <w:color w:val="000000"/>
                <w:sz w:val="18"/>
                <w:szCs w:val="18"/>
              </w:rPr>
              <w:t>0.5 m/s～2.0 m/s</w:t>
            </w:r>
          </w:p>
        </w:tc>
      </w:tr>
    </w:tbl>
    <w:p w:rsidR="00332145" w:rsidRDefault="00F0362D" w:rsidP="004D2081">
      <w:pPr>
        <w:pStyle w:val="afffff2"/>
        <w:spacing w:beforeLines="100" w:before="312" w:afterLines="100" w:after="312"/>
        <w:ind w:firstLineChars="0" w:firstLine="0"/>
        <w:rPr>
          <w:rFonts w:ascii="黑体" w:eastAsia="黑体" w:hAnsi="黑体" w:cs="黑体"/>
          <w:color w:val="000000"/>
          <w:szCs w:val="21"/>
        </w:rPr>
      </w:pPr>
      <w:r>
        <w:rPr>
          <w:rFonts w:ascii="黑体" w:eastAsia="黑体" w:hAnsi="黑体" w:cs="黑体" w:hint="eastAsia"/>
          <w:color w:val="000000"/>
          <w:szCs w:val="21"/>
        </w:rPr>
        <w:t>9  疫病防治</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9.1  消毒</w:t>
      </w:r>
    </w:p>
    <w:p w:rsidR="00332145" w:rsidRDefault="00F0362D">
      <w:pPr>
        <w:spacing w:line="240" w:lineRule="auto"/>
        <w:ind w:firstLineChars="200" w:firstLine="420"/>
        <w:rPr>
          <w:rFonts w:ascii="宋体" w:hAnsi="宋体" w:cs="宋体"/>
        </w:rPr>
      </w:pPr>
      <w:r>
        <w:rPr>
          <w:rFonts w:ascii="宋体" w:hAnsi="宋体" w:cs="宋体" w:hint="eastAsia"/>
        </w:rPr>
        <w:t>应按照NY/T 3075的要求对人员、出入车辆、出入设备、鸭舍、场地环境等进行消毒。</w:t>
      </w:r>
      <w:proofErr w:type="gramStart"/>
      <w:r>
        <w:rPr>
          <w:rFonts w:ascii="宋体" w:hAnsi="宋体" w:cs="宋体" w:hint="eastAsia"/>
        </w:rPr>
        <w:t>进雏前和</w:t>
      </w:r>
      <w:proofErr w:type="gramEnd"/>
      <w:r>
        <w:rPr>
          <w:rFonts w:ascii="宋体" w:hAnsi="宋体" w:cs="宋体" w:hint="eastAsia"/>
        </w:rPr>
        <w:t>出栏后应采用喷雾、熏蒸等方法</w:t>
      </w:r>
      <w:proofErr w:type="gramStart"/>
      <w:r>
        <w:rPr>
          <w:rFonts w:ascii="宋体" w:hAnsi="宋体" w:cs="宋体" w:hint="eastAsia"/>
        </w:rPr>
        <w:t>对鸭舍</w:t>
      </w:r>
      <w:proofErr w:type="gramEnd"/>
      <w:r>
        <w:rPr>
          <w:rFonts w:ascii="宋体" w:hAnsi="宋体" w:cs="宋体" w:hint="eastAsia"/>
        </w:rPr>
        <w:t>、设备及场地环境进行彻底消毒，并严格执行全进全出模式。</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9.2  免疫</w:t>
      </w:r>
    </w:p>
    <w:p w:rsidR="00332145" w:rsidRDefault="00F0362D">
      <w:pPr>
        <w:spacing w:line="240" w:lineRule="auto"/>
        <w:ind w:firstLineChars="200" w:firstLine="420"/>
        <w:rPr>
          <w:rFonts w:ascii="宋体" w:hAnsi="宋体" w:cs="宋体"/>
        </w:rPr>
      </w:pPr>
      <w:r>
        <w:rPr>
          <w:rFonts w:ascii="宋体" w:hAnsi="宋体" w:cs="宋体" w:hint="eastAsia"/>
        </w:rPr>
        <w:t>应根据周边疫病发生特点及抗体水平，制定肉鸭免疫程序进行免疫，并定期开展疫病监测工作，常规监测的疫病至少应包括：高致病性禽流感、鸭瘟、鸭病毒性肝炎、鸭传染性浆膜炎等。</w:t>
      </w:r>
    </w:p>
    <w:p w:rsidR="00332145" w:rsidRDefault="00F0362D">
      <w:pPr>
        <w:pStyle w:val="afffff2"/>
        <w:spacing w:beforeLines="50" w:before="156" w:afterLines="50" w:after="156"/>
        <w:ind w:firstLineChars="0" w:firstLine="0"/>
        <w:rPr>
          <w:rFonts w:ascii="黑体" w:eastAsia="黑体" w:hAnsi="黑体" w:cs="黑体"/>
          <w:color w:val="000000"/>
          <w:szCs w:val="21"/>
        </w:rPr>
      </w:pPr>
      <w:r>
        <w:rPr>
          <w:rFonts w:ascii="黑体" w:eastAsia="黑体" w:hAnsi="黑体" w:cs="黑体" w:hint="eastAsia"/>
          <w:color w:val="000000"/>
          <w:szCs w:val="21"/>
        </w:rPr>
        <w:t>9.3  治疗用药</w:t>
      </w:r>
    </w:p>
    <w:p w:rsidR="00332145" w:rsidRDefault="00F0362D">
      <w:pPr>
        <w:pStyle w:val="afffff2"/>
        <w:ind w:firstLine="420"/>
        <w:rPr>
          <w:rFonts w:hAnsi="宋体" w:cs="宋体"/>
          <w:color w:val="000000"/>
          <w:szCs w:val="21"/>
        </w:rPr>
      </w:pPr>
      <w:r>
        <w:rPr>
          <w:rFonts w:hAnsi="宋体" w:cs="宋体" w:hint="eastAsia"/>
          <w:kern w:val="2"/>
          <w:szCs w:val="21"/>
        </w:rPr>
        <w:t>应尽量减少兽药使用，确需使用兽药时，所选兽药质量应符合《中华人民共和国兽药典》的相关规定，并严格执行药物用量、用药时间和休药期等要求</w:t>
      </w:r>
      <w:r>
        <w:rPr>
          <w:rFonts w:hAnsi="宋体" w:cs="宋体" w:hint="eastAsia"/>
          <w:color w:val="000000"/>
          <w:szCs w:val="21"/>
        </w:rPr>
        <w:t>。</w:t>
      </w:r>
    </w:p>
    <w:p w:rsidR="00332145" w:rsidRDefault="00F0362D">
      <w:pPr>
        <w:pStyle w:val="afffff2"/>
        <w:spacing w:beforeLines="100" w:before="312" w:afterLines="100" w:after="312"/>
        <w:ind w:firstLineChars="0" w:firstLine="0"/>
        <w:rPr>
          <w:rFonts w:ascii="黑体" w:eastAsia="黑体" w:hAnsi="宋体" w:cs="黑体"/>
          <w:color w:val="000000"/>
          <w:szCs w:val="21"/>
        </w:rPr>
      </w:pPr>
      <w:r>
        <w:rPr>
          <w:rFonts w:ascii="黑体" w:eastAsia="黑体" w:hAnsi="宋体" w:cs="黑体" w:hint="eastAsia"/>
          <w:color w:val="000000"/>
          <w:szCs w:val="21"/>
        </w:rPr>
        <w:lastRenderedPageBreak/>
        <w:t>10  废弃物收集与处理</w:t>
      </w:r>
    </w:p>
    <w:p w:rsidR="00332145" w:rsidRDefault="00F0362D">
      <w:pPr>
        <w:pStyle w:val="afffffffffff8"/>
        <w:ind w:firstLineChars="0" w:firstLine="0"/>
        <w:rPr>
          <w:szCs w:val="21"/>
        </w:rPr>
      </w:pPr>
      <w:r>
        <w:rPr>
          <w:rFonts w:ascii="黑体" w:eastAsia="黑体" w:hAnsi="黑体" w:cs="黑体" w:hint="eastAsia"/>
          <w:color w:val="000000"/>
          <w:szCs w:val="21"/>
        </w:rPr>
        <w:t xml:space="preserve">10.1  </w:t>
      </w:r>
      <w:r>
        <w:rPr>
          <w:rFonts w:hAnsi="宋体" w:cs="宋体" w:hint="eastAsia"/>
          <w:kern w:val="2"/>
          <w:szCs w:val="21"/>
        </w:rPr>
        <w:t>饲料、疫苗、兽药等生产资料包装废弃物的收集与处理应符合GB/T 42550的要求。</w:t>
      </w:r>
    </w:p>
    <w:p w:rsidR="00332145" w:rsidRDefault="00F0362D">
      <w:pPr>
        <w:pStyle w:val="afffffffffff8"/>
        <w:ind w:firstLineChars="0" w:firstLine="0"/>
        <w:rPr>
          <w:szCs w:val="21"/>
        </w:rPr>
      </w:pPr>
      <w:r>
        <w:rPr>
          <w:rFonts w:ascii="黑体" w:eastAsia="黑体" w:hAnsi="黑体" w:cs="黑体" w:hint="eastAsia"/>
          <w:color w:val="000000"/>
          <w:szCs w:val="21"/>
        </w:rPr>
        <w:t xml:space="preserve">10.2  </w:t>
      </w:r>
      <w:proofErr w:type="gramStart"/>
      <w:r>
        <w:rPr>
          <w:rFonts w:hAnsi="宋体" w:cs="宋体" w:hint="eastAsia"/>
          <w:kern w:val="2"/>
          <w:szCs w:val="21"/>
        </w:rPr>
        <w:t>病死鸭应及时</w:t>
      </w:r>
      <w:proofErr w:type="gramEnd"/>
      <w:r>
        <w:rPr>
          <w:rFonts w:hAnsi="宋体" w:cs="宋体" w:hint="eastAsia"/>
          <w:kern w:val="2"/>
          <w:szCs w:val="21"/>
        </w:rPr>
        <w:t>收集、低温定点存放，根据《病死畜禽和病害畜禽产品无害化处理管理办法》的要求进行无害化处理。</w:t>
      </w:r>
    </w:p>
    <w:p w:rsidR="00332145" w:rsidRDefault="00F0362D">
      <w:pPr>
        <w:pStyle w:val="afffffffffff8"/>
        <w:ind w:firstLineChars="0" w:firstLine="0"/>
        <w:rPr>
          <w:szCs w:val="21"/>
        </w:rPr>
      </w:pPr>
      <w:r>
        <w:rPr>
          <w:rFonts w:ascii="黑体" w:eastAsia="黑体" w:hAnsi="黑体" w:cs="黑体" w:hint="eastAsia"/>
          <w:color w:val="000000"/>
          <w:szCs w:val="21"/>
        </w:rPr>
        <w:t xml:space="preserve">10.3 </w:t>
      </w:r>
      <w:r>
        <w:rPr>
          <w:rFonts w:hAnsi="宋体" w:cs="宋体" w:hint="eastAsia"/>
          <w:kern w:val="2"/>
          <w:szCs w:val="21"/>
        </w:rPr>
        <w:t xml:space="preserve"> 肉鸭</w:t>
      </w:r>
      <w:proofErr w:type="gramStart"/>
      <w:r>
        <w:rPr>
          <w:rFonts w:hAnsi="宋体" w:cs="宋体" w:hint="eastAsia"/>
          <w:kern w:val="2"/>
          <w:szCs w:val="21"/>
        </w:rPr>
        <w:t>粪污应日产</w:t>
      </w:r>
      <w:proofErr w:type="gramEnd"/>
      <w:r>
        <w:rPr>
          <w:rFonts w:hAnsi="宋体" w:cs="宋体" w:hint="eastAsia"/>
          <w:kern w:val="2"/>
          <w:szCs w:val="21"/>
        </w:rPr>
        <w:t>日清、密封存储，及时进行无害化处理及资源化利用，污染物排放应符合GB 18596的要求。</w:t>
      </w:r>
    </w:p>
    <w:p w:rsidR="00332145" w:rsidRDefault="00F0362D">
      <w:pPr>
        <w:pStyle w:val="afffff2"/>
        <w:spacing w:beforeLines="100" w:before="312" w:afterLines="100" w:after="312"/>
        <w:ind w:firstLineChars="0" w:firstLine="0"/>
        <w:rPr>
          <w:rFonts w:ascii="黑体" w:eastAsia="黑体" w:hAnsi="宋体" w:cs="黑体"/>
          <w:color w:val="000000"/>
          <w:szCs w:val="21"/>
        </w:rPr>
      </w:pPr>
      <w:r>
        <w:rPr>
          <w:rFonts w:ascii="黑体" w:eastAsia="黑体" w:hAnsi="宋体" w:cs="黑体" w:hint="eastAsia"/>
          <w:color w:val="000000"/>
          <w:szCs w:val="21"/>
        </w:rPr>
        <w:t>11  档案记录</w:t>
      </w:r>
    </w:p>
    <w:p w:rsidR="00332145" w:rsidRDefault="00F0362D">
      <w:pPr>
        <w:pStyle w:val="afffff2"/>
        <w:ind w:firstLine="420"/>
        <w:rPr>
          <w:rFonts w:hAnsi="宋体" w:cs="宋体"/>
          <w:color w:val="000000"/>
          <w:szCs w:val="21"/>
        </w:rPr>
      </w:pPr>
      <w:r>
        <w:rPr>
          <w:rFonts w:hAnsi="宋体" w:cs="宋体" w:hint="eastAsia"/>
          <w:color w:val="000000"/>
          <w:szCs w:val="21"/>
        </w:rPr>
        <w:t>应按照NY/T 3445的要求做好档案记录，确保全面</w:t>
      </w:r>
      <w:proofErr w:type="gramStart"/>
      <w:r>
        <w:rPr>
          <w:rFonts w:hAnsi="宋体" w:cs="宋体" w:hint="eastAsia"/>
          <w:color w:val="000000"/>
          <w:szCs w:val="21"/>
        </w:rPr>
        <w:t>真实可</w:t>
      </w:r>
      <w:proofErr w:type="gramEnd"/>
      <w:r>
        <w:rPr>
          <w:rFonts w:hAnsi="宋体" w:cs="宋体" w:hint="eastAsia"/>
          <w:color w:val="000000"/>
          <w:szCs w:val="21"/>
        </w:rPr>
        <w:t>追溯，保存二年以上。</w:t>
      </w:r>
    </w:p>
    <w:bookmarkEnd w:id="20"/>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2"/>
        <w:ind w:firstLineChars="0" w:firstLine="0"/>
        <w:jc w:val="center"/>
        <w:rPr>
          <w:szCs w:val="21"/>
        </w:rPr>
      </w:pPr>
    </w:p>
    <w:p w:rsidR="00332145" w:rsidRDefault="00332145">
      <w:pPr>
        <w:pStyle w:val="afffffffffff8"/>
        <w:spacing w:line="850" w:lineRule="exact"/>
      </w:pPr>
    </w:p>
    <w:p w:rsidR="00332145" w:rsidRDefault="00332145">
      <w:pPr>
        <w:pStyle w:val="afffffffffff8"/>
        <w:spacing w:line="850" w:lineRule="exact"/>
      </w:pPr>
    </w:p>
    <w:p w:rsidR="00332145" w:rsidRDefault="00332145">
      <w:pPr>
        <w:pStyle w:val="afffffffffff8"/>
        <w:spacing w:line="850" w:lineRule="exact"/>
      </w:pPr>
    </w:p>
    <w:p w:rsidR="00332145" w:rsidRDefault="00332145">
      <w:pPr>
        <w:pStyle w:val="afffffffffff8"/>
        <w:spacing w:line="850" w:lineRule="exact"/>
      </w:pPr>
    </w:p>
    <w:p w:rsidR="00332145" w:rsidRDefault="00332145">
      <w:pPr>
        <w:pStyle w:val="afffffffffff8"/>
        <w:spacing w:line="850" w:lineRule="exact"/>
      </w:pPr>
    </w:p>
    <w:p w:rsidR="00332145" w:rsidRDefault="00332145">
      <w:pPr>
        <w:pStyle w:val="afffffffffff8"/>
        <w:spacing w:line="850" w:lineRule="exact"/>
        <w:ind w:firstLineChars="0" w:firstLine="0"/>
      </w:pPr>
    </w:p>
    <w:p w:rsidR="00332145" w:rsidRDefault="00332145">
      <w:pPr>
        <w:pStyle w:val="afffffffffff8"/>
        <w:ind w:firstLineChars="0" w:firstLine="0"/>
        <w:jc w:val="center"/>
        <w:rPr>
          <w:rFonts w:ascii="黑体" w:eastAsia="黑体" w:hAnsi="黑体"/>
        </w:rPr>
      </w:pPr>
    </w:p>
    <w:p w:rsidR="00332145" w:rsidRDefault="00F0362D">
      <w:pPr>
        <w:pStyle w:val="afffffffffff8"/>
        <w:ind w:firstLineChars="0" w:firstLine="0"/>
        <w:jc w:val="center"/>
        <w:rPr>
          <w:rFonts w:ascii="黑体" w:eastAsia="黑体" w:hAnsi="黑体"/>
        </w:rPr>
      </w:pPr>
      <w:r>
        <w:rPr>
          <w:rFonts w:ascii="黑体" w:eastAsia="黑体" w:hAnsi="黑体" w:hint="eastAsia"/>
        </w:rPr>
        <w:t>参考文献</w:t>
      </w:r>
    </w:p>
    <w:p w:rsidR="00332145" w:rsidRDefault="00332145">
      <w:pPr>
        <w:pStyle w:val="afffffffffff8"/>
        <w:spacing w:line="283" w:lineRule="exact"/>
        <w:ind w:firstLineChars="0" w:firstLine="0"/>
        <w:jc w:val="center"/>
        <w:rPr>
          <w:rFonts w:ascii="黑体" w:eastAsia="黑体" w:hAnsi="黑体"/>
        </w:rPr>
      </w:pPr>
    </w:p>
    <w:p w:rsidR="00332145" w:rsidRDefault="00F0362D">
      <w:pPr>
        <w:pStyle w:val="afffff2"/>
        <w:spacing w:line="283" w:lineRule="exact"/>
        <w:ind w:firstLine="420"/>
      </w:pPr>
      <w:r>
        <w:rPr>
          <w:rFonts w:hint="eastAsia"/>
        </w:rPr>
        <w:t xml:space="preserve">[1]  </w:t>
      </w:r>
      <w:r>
        <w:rPr>
          <w:rFonts w:hAnsi="宋体" w:cs="宋体" w:hint="eastAsia"/>
          <w:color w:val="000000"/>
          <w:szCs w:val="21"/>
        </w:rPr>
        <w:t>中华人民共和国兽药典</w:t>
      </w:r>
    </w:p>
    <w:p w:rsidR="00332145" w:rsidRDefault="00F0362D">
      <w:pPr>
        <w:pStyle w:val="afffffffffff8"/>
      </w:pPr>
      <w:r>
        <w:rPr>
          <w:rFonts w:hint="eastAsia"/>
        </w:rPr>
        <w:t>[2]  病死畜禽和病害畜禽产品无害化处理管理办法</w:t>
      </w: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332145">
      <w:pPr>
        <w:pStyle w:val="afffffffffff8"/>
      </w:pPr>
    </w:p>
    <w:p w:rsidR="00332145" w:rsidRDefault="00F0362D">
      <w:pPr>
        <w:pStyle w:val="24"/>
        <w:autoSpaceDE w:val="0"/>
        <w:autoSpaceDN w:val="0"/>
        <w:spacing w:after="0" w:line="400" w:lineRule="exact"/>
        <w:ind w:leftChars="0" w:left="0"/>
        <w:jc w:val="center"/>
        <w:rPr>
          <w:rFonts w:eastAsia="仿宋_GB2312"/>
          <w:sz w:val="24"/>
        </w:rPr>
      </w:pPr>
      <w:r>
        <w:rPr>
          <w:rFonts w:eastAsia="仿宋_GB2312" w:hint="eastAsia"/>
          <w:sz w:val="24"/>
        </w:rPr>
        <w:t>________________________</w:t>
      </w:r>
    </w:p>
    <w:p w:rsidR="00332145" w:rsidRDefault="00332145"/>
    <w:p w:rsidR="00332145" w:rsidRDefault="00332145">
      <w:pPr>
        <w:pStyle w:val="afffff2"/>
        <w:ind w:firstLineChars="0" w:firstLine="0"/>
        <w:jc w:val="center"/>
        <w:rPr>
          <w:szCs w:val="21"/>
        </w:rPr>
      </w:pPr>
    </w:p>
    <w:sectPr w:rsidR="00332145">
      <w:pgSz w:w="11906" w:h="16838"/>
      <w:pgMar w:top="2410" w:right="1134" w:bottom="1134" w:left="1134" w:header="1418" w:footer="1134" w:gutter="284"/>
      <w:pgNumType w:start="1"/>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01E" w:rsidRDefault="00A2001E">
      <w:pPr>
        <w:spacing w:line="240" w:lineRule="auto"/>
      </w:pPr>
      <w:r>
        <w:separator/>
      </w:r>
    </w:p>
  </w:endnote>
  <w:endnote w:type="continuationSeparator" w:id="0">
    <w:p w:rsidR="00A2001E" w:rsidRDefault="00A200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45" w:rsidRDefault="00F0362D">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45" w:rsidRDefault="00332145">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45" w:rsidRDefault="00F0362D">
    <w:pPr>
      <w:pStyle w:val="afffff"/>
    </w:pPr>
    <w:r>
      <w:fldChar w:fldCharType="begin"/>
    </w:r>
    <w:r>
      <w:instrText>PAGE   \* MERGEFORMAT</w:instrText>
    </w:r>
    <w:r>
      <w:fldChar w:fldCharType="separate"/>
    </w:r>
    <w:r w:rsidR="00101887" w:rsidRPr="00101887">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01E" w:rsidRDefault="00A2001E">
      <w:pPr>
        <w:spacing w:line="240" w:lineRule="auto"/>
      </w:pPr>
      <w:r>
        <w:separator/>
      </w:r>
    </w:p>
  </w:footnote>
  <w:footnote w:type="continuationSeparator" w:id="0">
    <w:p w:rsidR="00A2001E" w:rsidRDefault="00A2001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45" w:rsidRDefault="00F0362D">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45" w:rsidRDefault="00332145">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45" w:rsidRDefault="00F0362D">
    <w:pPr>
      <w:pStyle w:val="afffff7"/>
    </w:pPr>
    <w:r>
      <w:fldChar w:fldCharType="begin"/>
    </w:r>
    <w:r>
      <w:instrText xml:space="preserve"> STYLEREF  标准文件_文件编号  \* MERGEFORMAT </w:instrText>
    </w:r>
    <w:r>
      <w:fldChar w:fldCharType="separate"/>
    </w:r>
    <w:r w:rsidR="00101887">
      <w:rPr>
        <w:noProof/>
      </w:rPr>
      <w:t>DB XX/T XXXX</w:t>
    </w:r>
    <w:r w:rsidR="00101887">
      <w:rPr>
        <w:noProof/>
      </w:rPr>
      <w:t>—</w:t>
    </w:r>
    <w:r w:rsidR="0010188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WRhZGVhM2FhM2NmN2Y5Njc2NGY3N2ZjNzY0MjIifQ=="/>
  </w:docVars>
  <w:rsids>
    <w:rsidRoot w:val="003A392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92"/>
    <w:rsid w:val="000D4EB6"/>
    <w:rsid w:val="000D753B"/>
    <w:rsid w:val="000E4C9E"/>
    <w:rsid w:val="000E6FD7"/>
    <w:rsid w:val="000F06E1"/>
    <w:rsid w:val="000F0E3C"/>
    <w:rsid w:val="000F19D5"/>
    <w:rsid w:val="000F4AEA"/>
    <w:rsid w:val="000F633F"/>
    <w:rsid w:val="000F67E9"/>
    <w:rsid w:val="00101887"/>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FE5"/>
    <w:rsid w:val="00176DFD"/>
    <w:rsid w:val="001852C9"/>
    <w:rsid w:val="00190087"/>
    <w:rsid w:val="001913C4"/>
    <w:rsid w:val="0019348F"/>
    <w:rsid w:val="00193A07"/>
    <w:rsid w:val="00194C95"/>
    <w:rsid w:val="00195C34"/>
    <w:rsid w:val="00196EF5"/>
    <w:rsid w:val="00197356"/>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C62"/>
    <w:rsid w:val="001D411C"/>
    <w:rsid w:val="001D58FF"/>
    <w:rsid w:val="001E1B6A"/>
    <w:rsid w:val="001E2484"/>
    <w:rsid w:val="001E3CC4"/>
    <w:rsid w:val="001E4882"/>
    <w:rsid w:val="001E73AB"/>
    <w:rsid w:val="001F092D"/>
    <w:rsid w:val="001F143A"/>
    <w:rsid w:val="001F1605"/>
    <w:rsid w:val="001F2508"/>
    <w:rsid w:val="001F3CF8"/>
    <w:rsid w:val="001F4816"/>
    <w:rsid w:val="001F4EE9"/>
    <w:rsid w:val="001F69B4"/>
    <w:rsid w:val="001F77C7"/>
    <w:rsid w:val="00200183"/>
    <w:rsid w:val="00200333"/>
    <w:rsid w:val="0020107D"/>
    <w:rsid w:val="00201261"/>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2F7"/>
    <w:rsid w:val="00281BB8"/>
    <w:rsid w:val="00281E9E"/>
    <w:rsid w:val="00282405"/>
    <w:rsid w:val="00285170"/>
    <w:rsid w:val="00285361"/>
    <w:rsid w:val="002871B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41B"/>
    <w:rsid w:val="002E047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145"/>
    <w:rsid w:val="003331E4"/>
    <w:rsid w:val="0033578A"/>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0F6"/>
    <w:rsid w:val="003A1582"/>
    <w:rsid w:val="003A392A"/>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3A2"/>
    <w:rsid w:val="00435DF7"/>
    <w:rsid w:val="0044083F"/>
    <w:rsid w:val="00441AE7"/>
    <w:rsid w:val="00445574"/>
    <w:rsid w:val="004467FB"/>
    <w:rsid w:val="00452D6B"/>
    <w:rsid w:val="00454484"/>
    <w:rsid w:val="0045517B"/>
    <w:rsid w:val="00455E0C"/>
    <w:rsid w:val="00461C64"/>
    <w:rsid w:val="00463B77"/>
    <w:rsid w:val="00463C7B"/>
    <w:rsid w:val="004644A6"/>
    <w:rsid w:val="004659BD"/>
    <w:rsid w:val="00470775"/>
    <w:rsid w:val="004746B1"/>
    <w:rsid w:val="0047583F"/>
    <w:rsid w:val="00475DE8"/>
    <w:rsid w:val="0048083A"/>
    <w:rsid w:val="004813EF"/>
    <w:rsid w:val="00481C44"/>
    <w:rsid w:val="00484936"/>
    <w:rsid w:val="00485C89"/>
    <w:rsid w:val="00486BE3"/>
    <w:rsid w:val="004905E4"/>
    <w:rsid w:val="00490A89"/>
    <w:rsid w:val="00490AB4"/>
    <w:rsid w:val="00492F02"/>
    <w:rsid w:val="004939AE"/>
    <w:rsid w:val="00494ABD"/>
    <w:rsid w:val="004A12DF"/>
    <w:rsid w:val="004A17E6"/>
    <w:rsid w:val="004A1BA8"/>
    <w:rsid w:val="004A4B57"/>
    <w:rsid w:val="004A63FA"/>
    <w:rsid w:val="004B0272"/>
    <w:rsid w:val="004B2701"/>
    <w:rsid w:val="004B2E1B"/>
    <w:rsid w:val="004B30E1"/>
    <w:rsid w:val="004B3AA8"/>
    <w:rsid w:val="004B3E93"/>
    <w:rsid w:val="004C1FBC"/>
    <w:rsid w:val="004C3F1D"/>
    <w:rsid w:val="004C458D"/>
    <w:rsid w:val="004C7556"/>
    <w:rsid w:val="004C7E8B"/>
    <w:rsid w:val="004C7E9D"/>
    <w:rsid w:val="004C7F67"/>
    <w:rsid w:val="004D076D"/>
    <w:rsid w:val="004D0EF1"/>
    <w:rsid w:val="004D208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D1A"/>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E4B"/>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43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3E90"/>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571"/>
    <w:rsid w:val="0085173A"/>
    <w:rsid w:val="00856316"/>
    <w:rsid w:val="008603CE"/>
    <w:rsid w:val="008620FC"/>
    <w:rsid w:val="008627A5"/>
    <w:rsid w:val="00862D97"/>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D74"/>
    <w:rsid w:val="00896DFF"/>
    <w:rsid w:val="0089762C"/>
    <w:rsid w:val="008A1893"/>
    <w:rsid w:val="008A3215"/>
    <w:rsid w:val="008A57E6"/>
    <w:rsid w:val="008A6F81"/>
    <w:rsid w:val="008A769A"/>
    <w:rsid w:val="008B0C9C"/>
    <w:rsid w:val="008B166D"/>
    <w:rsid w:val="008B17F4"/>
    <w:rsid w:val="008B21C5"/>
    <w:rsid w:val="008B3615"/>
    <w:rsid w:val="008B4AC4"/>
    <w:rsid w:val="008B50C8"/>
    <w:rsid w:val="008B5281"/>
    <w:rsid w:val="008B7E05"/>
    <w:rsid w:val="008C1797"/>
    <w:rsid w:val="008C219C"/>
    <w:rsid w:val="008C475E"/>
    <w:rsid w:val="008C619A"/>
    <w:rsid w:val="008D0CE8"/>
    <w:rsid w:val="008D2D1D"/>
    <w:rsid w:val="008D453D"/>
    <w:rsid w:val="008D4F3F"/>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67"/>
    <w:rsid w:val="009B0BC5"/>
    <w:rsid w:val="009B1247"/>
    <w:rsid w:val="009B6029"/>
    <w:rsid w:val="009B6971"/>
    <w:rsid w:val="009C27F1"/>
    <w:rsid w:val="009C3152"/>
    <w:rsid w:val="009C4CFA"/>
    <w:rsid w:val="009C5070"/>
    <w:rsid w:val="009D112C"/>
    <w:rsid w:val="009D2C5C"/>
    <w:rsid w:val="009D47FA"/>
    <w:rsid w:val="009D4C5B"/>
    <w:rsid w:val="009D50D2"/>
    <w:rsid w:val="009D6BCA"/>
    <w:rsid w:val="009E0F62"/>
    <w:rsid w:val="009E347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01E"/>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EAA"/>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373"/>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FE9"/>
    <w:rsid w:val="00C33E50"/>
    <w:rsid w:val="00C34C20"/>
    <w:rsid w:val="00C35A3E"/>
    <w:rsid w:val="00C42130"/>
    <w:rsid w:val="00C423A4"/>
    <w:rsid w:val="00C44BF5"/>
    <w:rsid w:val="00C521D6"/>
    <w:rsid w:val="00C52AAE"/>
    <w:rsid w:val="00C55232"/>
    <w:rsid w:val="00C553A4"/>
    <w:rsid w:val="00C55A06"/>
    <w:rsid w:val="00C55D03"/>
    <w:rsid w:val="00C601BC"/>
    <w:rsid w:val="00C6329F"/>
    <w:rsid w:val="00C63340"/>
    <w:rsid w:val="00C643F9"/>
    <w:rsid w:val="00C64E95"/>
    <w:rsid w:val="00C71372"/>
    <w:rsid w:val="00C7214F"/>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68D"/>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27D"/>
    <w:rsid w:val="00CE0C4F"/>
    <w:rsid w:val="00CE30EA"/>
    <w:rsid w:val="00CE3CED"/>
    <w:rsid w:val="00CE72AE"/>
    <w:rsid w:val="00CF048A"/>
    <w:rsid w:val="00CF155A"/>
    <w:rsid w:val="00CF2947"/>
    <w:rsid w:val="00CF686F"/>
    <w:rsid w:val="00CF6E60"/>
    <w:rsid w:val="00CF7097"/>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C69ED"/>
    <w:rsid w:val="00DD00FF"/>
    <w:rsid w:val="00DD0451"/>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FF9"/>
    <w:rsid w:val="00DF44DE"/>
    <w:rsid w:val="00DF5E8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E6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62D"/>
    <w:rsid w:val="00F06D37"/>
    <w:rsid w:val="00F07B9D"/>
    <w:rsid w:val="00F11586"/>
    <w:rsid w:val="00F1183B"/>
    <w:rsid w:val="00F11C9F"/>
    <w:rsid w:val="00F12263"/>
    <w:rsid w:val="00F1409D"/>
    <w:rsid w:val="00F14214"/>
    <w:rsid w:val="00F157A9"/>
    <w:rsid w:val="00F25BB6"/>
    <w:rsid w:val="00F26B7E"/>
    <w:rsid w:val="00F27A3B"/>
    <w:rsid w:val="00F3038C"/>
    <w:rsid w:val="00F33817"/>
    <w:rsid w:val="00F420D5"/>
    <w:rsid w:val="00F451EA"/>
    <w:rsid w:val="00F45447"/>
    <w:rsid w:val="00F456C6"/>
    <w:rsid w:val="00F4577B"/>
    <w:rsid w:val="00F46496"/>
    <w:rsid w:val="00F474D0"/>
    <w:rsid w:val="00F50179"/>
    <w:rsid w:val="00F515EE"/>
    <w:rsid w:val="00F56511"/>
    <w:rsid w:val="00F6194E"/>
    <w:rsid w:val="00F623AC"/>
    <w:rsid w:val="00F63E15"/>
    <w:rsid w:val="00F6412A"/>
    <w:rsid w:val="00F65893"/>
    <w:rsid w:val="00F66A4A"/>
    <w:rsid w:val="00F71E22"/>
    <w:rsid w:val="00F72142"/>
    <w:rsid w:val="00F72AE7"/>
    <w:rsid w:val="00F81141"/>
    <w:rsid w:val="00F833BA"/>
    <w:rsid w:val="00F84FD0"/>
    <w:rsid w:val="00F859A8"/>
    <w:rsid w:val="00F85A46"/>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2A5"/>
    <w:rsid w:val="00FE7E79"/>
    <w:rsid w:val="00FF3E7D"/>
    <w:rsid w:val="00FF4632"/>
    <w:rsid w:val="00FF5B99"/>
    <w:rsid w:val="00FF730C"/>
    <w:rsid w:val="00FF73F4"/>
    <w:rsid w:val="00FF7CE4"/>
    <w:rsid w:val="00FF7E39"/>
    <w:rsid w:val="0152027D"/>
    <w:rsid w:val="03161689"/>
    <w:rsid w:val="039267AC"/>
    <w:rsid w:val="04052CCD"/>
    <w:rsid w:val="04617628"/>
    <w:rsid w:val="05CA02F6"/>
    <w:rsid w:val="070A6E9A"/>
    <w:rsid w:val="0723531C"/>
    <w:rsid w:val="07A22109"/>
    <w:rsid w:val="080F6E06"/>
    <w:rsid w:val="0AFD0EBC"/>
    <w:rsid w:val="0B236874"/>
    <w:rsid w:val="0C677261"/>
    <w:rsid w:val="0C9B273A"/>
    <w:rsid w:val="0D6A3909"/>
    <w:rsid w:val="0DEC0AEB"/>
    <w:rsid w:val="0ED7623E"/>
    <w:rsid w:val="0EE22845"/>
    <w:rsid w:val="109C195B"/>
    <w:rsid w:val="113917C7"/>
    <w:rsid w:val="128979D2"/>
    <w:rsid w:val="137F6435"/>
    <w:rsid w:val="151A7962"/>
    <w:rsid w:val="17CA5EE5"/>
    <w:rsid w:val="17E11457"/>
    <w:rsid w:val="19ED2F78"/>
    <w:rsid w:val="1A5E3B92"/>
    <w:rsid w:val="1A907D73"/>
    <w:rsid w:val="1AD04861"/>
    <w:rsid w:val="1AE41556"/>
    <w:rsid w:val="1B2C3ACE"/>
    <w:rsid w:val="1C0A55D4"/>
    <w:rsid w:val="1D696C4F"/>
    <w:rsid w:val="1DAA0741"/>
    <w:rsid w:val="1E1C487B"/>
    <w:rsid w:val="1EA34AE6"/>
    <w:rsid w:val="1FBF0E2C"/>
    <w:rsid w:val="200A518B"/>
    <w:rsid w:val="235C493E"/>
    <w:rsid w:val="23FF2D07"/>
    <w:rsid w:val="25F13E40"/>
    <w:rsid w:val="273A069E"/>
    <w:rsid w:val="279822AD"/>
    <w:rsid w:val="27F004FD"/>
    <w:rsid w:val="28B9733E"/>
    <w:rsid w:val="28D01566"/>
    <w:rsid w:val="290007F6"/>
    <w:rsid w:val="2B3A61E7"/>
    <w:rsid w:val="2D52635E"/>
    <w:rsid w:val="2EC8257F"/>
    <w:rsid w:val="2EE430F0"/>
    <w:rsid w:val="2F823ACA"/>
    <w:rsid w:val="2F8C7BC0"/>
    <w:rsid w:val="327811DB"/>
    <w:rsid w:val="34AE4E51"/>
    <w:rsid w:val="35253F58"/>
    <w:rsid w:val="35C129EB"/>
    <w:rsid w:val="3700560C"/>
    <w:rsid w:val="37C748E2"/>
    <w:rsid w:val="37CD1D3D"/>
    <w:rsid w:val="37E34E12"/>
    <w:rsid w:val="38325948"/>
    <w:rsid w:val="384D03EF"/>
    <w:rsid w:val="3868359D"/>
    <w:rsid w:val="389F1BD1"/>
    <w:rsid w:val="38A978AB"/>
    <w:rsid w:val="39F104C8"/>
    <w:rsid w:val="3A9D47ED"/>
    <w:rsid w:val="3AC845F7"/>
    <w:rsid w:val="3AD849EF"/>
    <w:rsid w:val="3D16400A"/>
    <w:rsid w:val="3D8D37CC"/>
    <w:rsid w:val="3D9404A4"/>
    <w:rsid w:val="3F606EFA"/>
    <w:rsid w:val="3F6935B9"/>
    <w:rsid w:val="417665F5"/>
    <w:rsid w:val="42073DF3"/>
    <w:rsid w:val="4233032F"/>
    <w:rsid w:val="43305B50"/>
    <w:rsid w:val="43AD6452"/>
    <w:rsid w:val="44042997"/>
    <w:rsid w:val="44D372C3"/>
    <w:rsid w:val="461C2E4C"/>
    <w:rsid w:val="47CD5CBA"/>
    <w:rsid w:val="488977F0"/>
    <w:rsid w:val="49520B6E"/>
    <w:rsid w:val="4A135843"/>
    <w:rsid w:val="4A1E5D46"/>
    <w:rsid w:val="4AA85C4B"/>
    <w:rsid w:val="4ABB14DB"/>
    <w:rsid w:val="4AEB5531"/>
    <w:rsid w:val="4EC6257C"/>
    <w:rsid w:val="4FE61BB3"/>
    <w:rsid w:val="51203AF9"/>
    <w:rsid w:val="51CD66B1"/>
    <w:rsid w:val="52642AD9"/>
    <w:rsid w:val="52DD730C"/>
    <w:rsid w:val="53982AFD"/>
    <w:rsid w:val="54032FE0"/>
    <w:rsid w:val="549977FC"/>
    <w:rsid w:val="54C3046E"/>
    <w:rsid w:val="569A23A6"/>
    <w:rsid w:val="58F6733F"/>
    <w:rsid w:val="597A3FC3"/>
    <w:rsid w:val="598F04FE"/>
    <w:rsid w:val="5A3A29FF"/>
    <w:rsid w:val="5BA022B7"/>
    <w:rsid w:val="5BAB5164"/>
    <w:rsid w:val="5C4153DD"/>
    <w:rsid w:val="5CB97515"/>
    <w:rsid w:val="5CCE758F"/>
    <w:rsid w:val="5ED8049D"/>
    <w:rsid w:val="5EE82190"/>
    <w:rsid w:val="5F6B42EA"/>
    <w:rsid w:val="60DA1925"/>
    <w:rsid w:val="614F1059"/>
    <w:rsid w:val="61805252"/>
    <w:rsid w:val="61D15FB7"/>
    <w:rsid w:val="61E21B8B"/>
    <w:rsid w:val="622540F5"/>
    <w:rsid w:val="625247BE"/>
    <w:rsid w:val="62BE2627"/>
    <w:rsid w:val="63D00273"/>
    <w:rsid w:val="656B0071"/>
    <w:rsid w:val="673319F4"/>
    <w:rsid w:val="687F6C00"/>
    <w:rsid w:val="68FF00E9"/>
    <w:rsid w:val="6A192D06"/>
    <w:rsid w:val="6A3F7D1E"/>
    <w:rsid w:val="6ABA7C7B"/>
    <w:rsid w:val="6B604EB7"/>
    <w:rsid w:val="6BA51BD8"/>
    <w:rsid w:val="6BBD3A16"/>
    <w:rsid w:val="6BE53FC4"/>
    <w:rsid w:val="6C880B28"/>
    <w:rsid w:val="6D6045B6"/>
    <w:rsid w:val="6D8C3525"/>
    <w:rsid w:val="6E315077"/>
    <w:rsid w:val="6F213BED"/>
    <w:rsid w:val="6F7007B2"/>
    <w:rsid w:val="6F9543C3"/>
    <w:rsid w:val="70DF5047"/>
    <w:rsid w:val="71642B5C"/>
    <w:rsid w:val="72534A43"/>
    <w:rsid w:val="725C020B"/>
    <w:rsid w:val="73EF5710"/>
    <w:rsid w:val="75923E7C"/>
    <w:rsid w:val="76015F13"/>
    <w:rsid w:val="766F2380"/>
    <w:rsid w:val="76D55C89"/>
    <w:rsid w:val="76E606DD"/>
    <w:rsid w:val="784748F3"/>
    <w:rsid w:val="7859090E"/>
    <w:rsid w:val="787B4617"/>
    <w:rsid w:val="78A33A38"/>
    <w:rsid w:val="78A5627F"/>
    <w:rsid w:val="78DD5319"/>
    <w:rsid w:val="78E915D1"/>
    <w:rsid w:val="78F65E1A"/>
    <w:rsid w:val="79C127A8"/>
    <w:rsid w:val="79C92C2A"/>
    <w:rsid w:val="7A212524"/>
    <w:rsid w:val="7A5E2DB9"/>
    <w:rsid w:val="7AB87923"/>
    <w:rsid w:val="7ABE6E3E"/>
    <w:rsid w:val="7B7D5703"/>
    <w:rsid w:val="7EAC0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uiPriority="0" w:unhideWhenUsed="0"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0" w:unhideWhenUsed="0" w:qFormat="1"/>
    <w:lsdException w:name="Body Text 3" w:semiHidden="1"/>
    <w:lsdException w:name="Body Text Indent 2" w:uiPriority="0" w:unhideWhenUsed="0" w:qFormat="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qFormat/>
    <w:pPr>
      <w:spacing w:before="152" w:after="160"/>
    </w:pPr>
    <w:rPr>
      <w:rFonts w:ascii="Arial" w:eastAsia="黑体" w:hAnsi="Arial" w:cs="Arial"/>
      <w:sz w:val="20"/>
      <w:szCs w:val="20"/>
    </w:rPr>
  </w:style>
  <w:style w:type="paragraph" w:styleId="afffb">
    <w:name w:val="annotation text"/>
    <w:basedOn w:val="afff5"/>
    <w:link w:val="Char"/>
    <w:uiPriority w:val="99"/>
    <w:unhideWhenUsed/>
    <w:qFormat/>
    <w:pPr>
      <w:jc w:val="left"/>
    </w:pPr>
  </w:style>
  <w:style w:type="paragraph" w:styleId="afffc">
    <w:name w:val="Body Text"/>
    <w:basedOn w:val="afff5"/>
    <w:next w:val="23"/>
    <w:link w:val="Char0"/>
    <w:qFormat/>
    <w:pPr>
      <w:spacing w:after="120"/>
    </w:pPr>
  </w:style>
  <w:style w:type="paragraph" w:styleId="23">
    <w:name w:val="Body Text 2"/>
    <w:basedOn w:val="afff5"/>
    <w:qFormat/>
    <w:pPr>
      <w:spacing w:after="120" w:line="480" w:lineRule="auto"/>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24">
    <w:name w:val="Body Text Indent 2"/>
    <w:basedOn w:val="afff5"/>
    <w:qFormat/>
    <w:pPr>
      <w:spacing w:after="120" w:line="480" w:lineRule="auto"/>
      <w:ind w:leftChars="200" w:left="420"/>
    </w:pPr>
    <w:rPr>
      <w:rFonts w:ascii="Times New Roman" w:hAnsi="Times New Roman"/>
      <w:szCs w:val="20"/>
    </w:rPr>
  </w:style>
  <w:style w:type="paragraph" w:styleId="afffd">
    <w:name w:val="Balloon Text"/>
    <w:basedOn w:val="afff5"/>
    <w:link w:val="Char1"/>
    <w:uiPriority w:val="99"/>
    <w:unhideWhenUsed/>
    <w:qFormat/>
    <w:rPr>
      <w:sz w:val="18"/>
      <w:szCs w:val="18"/>
    </w:rPr>
  </w:style>
  <w:style w:type="paragraph" w:styleId="afffe">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5">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6"/>
    <w:uiPriority w:val="99"/>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uiPriority w:val="99"/>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
    <w:name w:val="批注文字 Char"/>
    <w:link w:val="afffb"/>
    <w:uiPriority w:val="99"/>
    <w:semiHidden/>
    <w:qFormat/>
    <w:rPr>
      <w:rFonts w:ascii="Calibri" w:hAnsi="Calibri"/>
      <w:kern w:val="2"/>
      <w:sz w:val="21"/>
      <w:szCs w:val="21"/>
      <w:lang w:bidi="ar-SA"/>
    </w:rPr>
  </w:style>
  <w:style w:type="character" w:customStyle="1" w:styleId="Char0">
    <w:name w:val="正文文本 Char"/>
    <w:link w:val="afffc"/>
    <w:qFormat/>
    <w:rPr>
      <w:rFonts w:ascii="Times New Roman" w:eastAsia="宋体" w:hAnsi="Times New Roman" w:cs="Times New Roman"/>
      <w:szCs w:val="20"/>
    </w:rPr>
  </w:style>
  <w:style w:type="character" w:customStyle="1" w:styleId="Char1">
    <w:name w:val="批注框文本 Char"/>
    <w:link w:val="afffd"/>
    <w:uiPriority w:val="99"/>
    <w:semiHidden/>
    <w:qFormat/>
    <w:rPr>
      <w:sz w:val="18"/>
      <w:szCs w:val="18"/>
    </w:rPr>
  </w:style>
  <w:style w:type="character" w:customStyle="1" w:styleId="Char2">
    <w:name w:val="页脚 Char"/>
    <w:link w:val="afffe"/>
    <w:uiPriority w:val="99"/>
    <w:qFormat/>
    <w:rPr>
      <w:rFonts w:ascii="宋体" w:eastAsia="宋体" w:hAnsi="Times New Roman" w:cs="Times New Roman"/>
      <w:sz w:val="18"/>
      <w:szCs w:val="18"/>
    </w:rPr>
  </w:style>
  <w:style w:type="character" w:customStyle="1" w:styleId="Char3">
    <w:name w:val="页眉 Char"/>
    <w:link w:val="affff"/>
    <w:uiPriority w:val="99"/>
    <w:qFormat/>
    <w:rPr>
      <w:rFonts w:ascii="Times New Roman" w:eastAsia="宋体" w:hAnsi="Times New Roman" w:cs="Times New Roman"/>
      <w:sz w:val="18"/>
      <w:szCs w:val="18"/>
    </w:rPr>
  </w:style>
  <w:style w:type="character" w:customStyle="1" w:styleId="Char4">
    <w:name w:val="脚注文本 Char"/>
    <w:link w:val="affff0"/>
    <w:semiHidden/>
    <w:qFormat/>
    <w:rPr>
      <w:rFonts w:ascii="宋体" w:eastAsia="宋体" w:hAnsi="Times New Roman" w:cs="Times New Roman"/>
      <w:sz w:val="18"/>
      <w:szCs w:val="18"/>
    </w:rPr>
  </w:style>
  <w:style w:type="character" w:customStyle="1" w:styleId="Char5">
    <w:name w:val="标题 Char"/>
    <w:link w:val="affff2"/>
    <w:qFormat/>
    <w:rPr>
      <w:rFonts w:ascii="Arial" w:eastAsia="宋体" w:hAnsi="Arial" w:cs="Arial"/>
      <w:b/>
      <w:bCs/>
      <w:sz w:val="32"/>
      <w:szCs w:val="32"/>
    </w:rPr>
  </w:style>
  <w:style w:type="character" w:customStyle="1" w:styleId="Char6">
    <w:name w:val="批注主题 Char"/>
    <w:link w:val="affff3"/>
    <w:uiPriority w:val="99"/>
    <w:semiHidden/>
    <w:qFormat/>
    <w:rPr>
      <w:rFonts w:ascii="Calibri" w:hAnsi="Calibri"/>
      <w:b/>
      <w:bCs/>
      <w:kern w:val="2"/>
      <w:sz w:val="21"/>
      <w:szCs w:val="21"/>
      <w:lang w:bidi="ar-SA"/>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character" w:customStyle="1" w:styleId="Char8">
    <w:name w:val="标准文件_段 Char"/>
    <w:link w:val="afffff2"/>
    <w:qFormat/>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exact"/>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qFormat/>
    <w:rPr>
      <w:rFonts w:ascii="黑体" w:eastAsia="黑体"/>
      <w:spacing w:val="85"/>
      <w:w w:val="100"/>
      <w:position w:val="3"/>
      <w:sz w:val="28"/>
      <w:szCs w:val="28"/>
    </w:rPr>
  </w:style>
  <w:style w:type="character" w:customStyle="1" w:styleId="fontstyle01">
    <w:name w:val="fontstyle01"/>
    <w:qFormat/>
    <w:rPr>
      <w:rFonts w:ascii="宋体" w:eastAsia="宋体" w:hAnsi="宋体" w:cs="宋体"/>
      <w:color w:val="000000"/>
      <w:sz w:val="22"/>
      <w:szCs w:val="22"/>
    </w:rPr>
  </w:style>
  <w:style w:type="character" w:customStyle="1" w:styleId="fontstyle21">
    <w:name w:val="fontstyle21"/>
    <w:qFormat/>
    <w:rPr>
      <w:rFonts w:ascii="宋体" w:eastAsia="宋体" w:hAnsi="宋体" w:cs="宋体" w:hint="eastAsia"/>
      <w:color w:val="000000"/>
      <w:sz w:val="22"/>
      <w:szCs w:val="22"/>
    </w:rPr>
  </w:style>
  <w:style w:type="character" w:customStyle="1" w:styleId="fontstyle11">
    <w:name w:val="fontstyle11"/>
    <w:qFormat/>
    <w:rPr>
      <w:rFonts w:ascii="宋体" w:eastAsia="宋体" w:hAnsi="宋体" w:cs="宋体"/>
      <w:color w:val="000000"/>
      <w:sz w:val="22"/>
      <w:szCs w:val="22"/>
    </w:rPr>
  </w:style>
  <w:style w:type="character" w:customStyle="1" w:styleId="fontstyle31">
    <w:name w:val="fontstyle31"/>
    <w:qFormat/>
    <w:rPr>
      <w:rFonts w:ascii="TimesNewRomanPSMT" w:eastAsia="TimesNewRomanPSMT" w:hAnsi="TimesNewRomanPSMT" w:cs="TimesNewRomanPSMT"/>
      <w:color w:val="000000"/>
      <w:sz w:val="22"/>
      <w:szCs w:val="22"/>
    </w:rPr>
  </w:style>
  <w:style w:type="paragraph" w:customStyle="1" w:styleId="110">
    <w:name w:val="样式1.1"/>
    <w:basedOn w:val="12"/>
    <w:qFormat/>
  </w:style>
  <w:style w:type="paragraph" w:customStyle="1" w:styleId="12">
    <w:name w:val="样式1"/>
    <w:basedOn w:val="afff5"/>
    <w:qFormat/>
    <w:pPr>
      <w:spacing w:beforeLines="100" w:before="312" w:afterLines="100" w:after="312"/>
    </w:pPr>
    <w:rPr>
      <w:rFonts w:eastAsia="黑体"/>
      <w:color w:val="000000"/>
    </w:rPr>
  </w:style>
  <w:style w:type="paragraph" w:customStyle="1" w:styleId="111">
    <w:name w:val="样式1.1.1"/>
    <w:basedOn w:val="afffffffffff7"/>
    <w:qFormat/>
    <w:pPr>
      <w:ind w:firstLine="0"/>
    </w:pPr>
  </w:style>
  <w:style w:type="paragraph" w:customStyle="1" w:styleId="afffffffffff7">
    <w:name w:val="样式正文"/>
    <w:basedOn w:val="afff5"/>
    <w:qFormat/>
    <w:pPr>
      <w:autoSpaceDE w:val="0"/>
      <w:autoSpaceDN w:val="0"/>
      <w:spacing w:beforeLines="50" w:before="156" w:afterLines="50" w:after="156"/>
      <w:ind w:firstLine="420"/>
    </w:pPr>
    <w:rPr>
      <w:rFonts w:eastAsia="等线"/>
    </w:rPr>
  </w:style>
  <w:style w:type="paragraph" w:customStyle="1" w:styleId="afffffffffff8">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9">
    <w:name w:val="前言、引言标题"/>
    <w:next w:val="afffffffffff8"/>
    <w:qFormat/>
    <w:pPr>
      <w:keepNext/>
      <w:pageBreakBefore/>
      <w:shd w:val="clear" w:color="FFFFFF" w:fill="FFFFFF"/>
      <w:spacing w:before="640" w:after="560"/>
      <w:jc w:val="center"/>
      <w:outlineLvl w:val="0"/>
    </w:pPr>
    <w:rPr>
      <w:rFonts w:ascii="黑体" w:eastAsia="黑体"/>
      <w:sz w:val="32"/>
    </w:rPr>
  </w:style>
  <w:style w:type="paragraph" w:customStyle="1" w:styleId="13">
    <w:name w:val="修订1"/>
    <w:hidden/>
    <w:uiPriority w:val="99"/>
    <w:unhideWhenUsed/>
    <w:qFormat/>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uiPriority="0" w:unhideWhenUsed="0"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0" w:unhideWhenUsed="0" w:qFormat="1"/>
    <w:lsdException w:name="Body Text 3" w:semiHidden="1"/>
    <w:lsdException w:name="Body Text Indent 2" w:uiPriority="0" w:unhideWhenUsed="0" w:qFormat="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qFormat/>
    <w:pPr>
      <w:spacing w:before="152" w:after="160"/>
    </w:pPr>
    <w:rPr>
      <w:rFonts w:ascii="Arial" w:eastAsia="黑体" w:hAnsi="Arial" w:cs="Arial"/>
      <w:sz w:val="20"/>
      <w:szCs w:val="20"/>
    </w:rPr>
  </w:style>
  <w:style w:type="paragraph" w:styleId="afffb">
    <w:name w:val="annotation text"/>
    <w:basedOn w:val="afff5"/>
    <w:link w:val="Char"/>
    <w:uiPriority w:val="99"/>
    <w:unhideWhenUsed/>
    <w:qFormat/>
    <w:pPr>
      <w:jc w:val="left"/>
    </w:pPr>
  </w:style>
  <w:style w:type="paragraph" w:styleId="afffc">
    <w:name w:val="Body Text"/>
    <w:basedOn w:val="afff5"/>
    <w:next w:val="23"/>
    <w:link w:val="Char0"/>
    <w:qFormat/>
    <w:pPr>
      <w:spacing w:after="120"/>
    </w:pPr>
  </w:style>
  <w:style w:type="paragraph" w:styleId="23">
    <w:name w:val="Body Text 2"/>
    <w:basedOn w:val="afff5"/>
    <w:qFormat/>
    <w:pPr>
      <w:spacing w:after="120" w:line="480" w:lineRule="auto"/>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24">
    <w:name w:val="Body Text Indent 2"/>
    <w:basedOn w:val="afff5"/>
    <w:qFormat/>
    <w:pPr>
      <w:spacing w:after="120" w:line="480" w:lineRule="auto"/>
      <w:ind w:leftChars="200" w:left="420"/>
    </w:pPr>
    <w:rPr>
      <w:rFonts w:ascii="Times New Roman" w:hAnsi="Times New Roman"/>
      <w:szCs w:val="20"/>
    </w:rPr>
  </w:style>
  <w:style w:type="paragraph" w:styleId="afffd">
    <w:name w:val="Balloon Text"/>
    <w:basedOn w:val="afff5"/>
    <w:link w:val="Char1"/>
    <w:uiPriority w:val="99"/>
    <w:unhideWhenUsed/>
    <w:qFormat/>
    <w:rPr>
      <w:sz w:val="18"/>
      <w:szCs w:val="18"/>
    </w:rPr>
  </w:style>
  <w:style w:type="paragraph" w:styleId="afffe">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5">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6"/>
    <w:uiPriority w:val="99"/>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uiPriority w:val="99"/>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
    <w:name w:val="批注文字 Char"/>
    <w:link w:val="afffb"/>
    <w:uiPriority w:val="99"/>
    <w:semiHidden/>
    <w:qFormat/>
    <w:rPr>
      <w:rFonts w:ascii="Calibri" w:hAnsi="Calibri"/>
      <w:kern w:val="2"/>
      <w:sz w:val="21"/>
      <w:szCs w:val="21"/>
      <w:lang w:bidi="ar-SA"/>
    </w:rPr>
  </w:style>
  <w:style w:type="character" w:customStyle="1" w:styleId="Char0">
    <w:name w:val="正文文本 Char"/>
    <w:link w:val="afffc"/>
    <w:qFormat/>
    <w:rPr>
      <w:rFonts w:ascii="Times New Roman" w:eastAsia="宋体" w:hAnsi="Times New Roman" w:cs="Times New Roman"/>
      <w:szCs w:val="20"/>
    </w:rPr>
  </w:style>
  <w:style w:type="character" w:customStyle="1" w:styleId="Char1">
    <w:name w:val="批注框文本 Char"/>
    <w:link w:val="afffd"/>
    <w:uiPriority w:val="99"/>
    <w:semiHidden/>
    <w:qFormat/>
    <w:rPr>
      <w:sz w:val="18"/>
      <w:szCs w:val="18"/>
    </w:rPr>
  </w:style>
  <w:style w:type="character" w:customStyle="1" w:styleId="Char2">
    <w:name w:val="页脚 Char"/>
    <w:link w:val="afffe"/>
    <w:uiPriority w:val="99"/>
    <w:qFormat/>
    <w:rPr>
      <w:rFonts w:ascii="宋体" w:eastAsia="宋体" w:hAnsi="Times New Roman" w:cs="Times New Roman"/>
      <w:sz w:val="18"/>
      <w:szCs w:val="18"/>
    </w:rPr>
  </w:style>
  <w:style w:type="character" w:customStyle="1" w:styleId="Char3">
    <w:name w:val="页眉 Char"/>
    <w:link w:val="affff"/>
    <w:uiPriority w:val="99"/>
    <w:qFormat/>
    <w:rPr>
      <w:rFonts w:ascii="Times New Roman" w:eastAsia="宋体" w:hAnsi="Times New Roman" w:cs="Times New Roman"/>
      <w:sz w:val="18"/>
      <w:szCs w:val="18"/>
    </w:rPr>
  </w:style>
  <w:style w:type="character" w:customStyle="1" w:styleId="Char4">
    <w:name w:val="脚注文本 Char"/>
    <w:link w:val="affff0"/>
    <w:semiHidden/>
    <w:qFormat/>
    <w:rPr>
      <w:rFonts w:ascii="宋体" w:eastAsia="宋体" w:hAnsi="Times New Roman" w:cs="Times New Roman"/>
      <w:sz w:val="18"/>
      <w:szCs w:val="18"/>
    </w:rPr>
  </w:style>
  <w:style w:type="character" w:customStyle="1" w:styleId="Char5">
    <w:name w:val="标题 Char"/>
    <w:link w:val="affff2"/>
    <w:qFormat/>
    <w:rPr>
      <w:rFonts w:ascii="Arial" w:eastAsia="宋体" w:hAnsi="Arial" w:cs="Arial"/>
      <w:b/>
      <w:bCs/>
      <w:sz w:val="32"/>
      <w:szCs w:val="32"/>
    </w:rPr>
  </w:style>
  <w:style w:type="character" w:customStyle="1" w:styleId="Char6">
    <w:name w:val="批注主题 Char"/>
    <w:link w:val="affff3"/>
    <w:uiPriority w:val="99"/>
    <w:semiHidden/>
    <w:qFormat/>
    <w:rPr>
      <w:rFonts w:ascii="Calibri" w:hAnsi="Calibri"/>
      <w:b/>
      <w:bCs/>
      <w:kern w:val="2"/>
      <w:sz w:val="21"/>
      <w:szCs w:val="21"/>
      <w:lang w:bidi="ar-SA"/>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character" w:customStyle="1" w:styleId="Char8">
    <w:name w:val="标准文件_段 Char"/>
    <w:link w:val="afffff2"/>
    <w:qFormat/>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exact"/>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qFormat/>
    <w:rPr>
      <w:rFonts w:ascii="黑体" w:eastAsia="黑体"/>
      <w:spacing w:val="85"/>
      <w:w w:val="100"/>
      <w:position w:val="3"/>
      <w:sz w:val="28"/>
      <w:szCs w:val="28"/>
    </w:rPr>
  </w:style>
  <w:style w:type="character" w:customStyle="1" w:styleId="fontstyle01">
    <w:name w:val="fontstyle01"/>
    <w:qFormat/>
    <w:rPr>
      <w:rFonts w:ascii="宋体" w:eastAsia="宋体" w:hAnsi="宋体" w:cs="宋体"/>
      <w:color w:val="000000"/>
      <w:sz w:val="22"/>
      <w:szCs w:val="22"/>
    </w:rPr>
  </w:style>
  <w:style w:type="character" w:customStyle="1" w:styleId="fontstyle21">
    <w:name w:val="fontstyle21"/>
    <w:qFormat/>
    <w:rPr>
      <w:rFonts w:ascii="宋体" w:eastAsia="宋体" w:hAnsi="宋体" w:cs="宋体" w:hint="eastAsia"/>
      <w:color w:val="000000"/>
      <w:sz w:val="22"/>
      <w:szCs w:val="22"/>
    </w:rPr>
  </w:style>
  <w:style w:type="character" w:customStyle="1" w:styleId="fontstyle11">
    <w:name w:val="fontstyle11"/>
    <w:qFormat/>
    <w:rPr>
      <w:rFonts w:ascii="宋体" w:eastAsia="宋体" w:hAnsi="宋体" w:cs="宋体"/>
      <w:color w:val="000000"/>
      <w:sz w:val="22"/>
      <w:szCs w:val="22"/>
    </w:rPr>
  </w:style>
  <w:style w:type="character" w:customStyle="1" w:styleId="fontstyle31">
    <w:name w:val="fontstyle31"/>
    <w:qFormat/>
    <w:rPr>
      <w:rFonts w:ascii="TimesNewRomanPSMT" w:eastAsia="TimesNewRomanPSMT" w:hAnsi="TimesNewRomanPSMT" w:cs="TimesNewRomanPSMT"/>
      <w:color w:val="000000"/>
      <w:sz w:val="22"/>
      <w:szCs w:val="22"/>
    </w:rPr>
  </w:style>
  <w:style w:type="paragraph" w:customStyle="1" w:styleId="110">
    <w:name w:val="样式1.1"/>
    <w:basedOn w:val="12"/>
    <w:qFormat/>
  </w:style>
  <w:style w:type="paragraph" w:customStyle="1" w:styleId="12">
    <w:name w:val="样式1"/>
    <w:basedOn w:val="afff5"/>
    <w:qFormat/>
    <w:pPr>
      <w:spacing w:beforeLines="100" w:before="312" w:afterLines="100" w:after="312"/>
    </w:pPr>
    <w:rPr>
      <w:rFonts w:eastAsia="黑体"/>
      <w:color w:val="000000"/>
    </w:rPr>
  </w:style>
  <w:style w:type="paragraph" w:customStyle="1" w:styleId="111">
    <w:name w:val="样式1.1.1"/>
    <w:basedOn w:val="afffffffffff7"/>
    <w:qFormat/>
    <w:pPr>
      <w:ind w:firstLine="0"/>
    </w:pPr>
  </w:style>
  <w:style w:type="paragraph" w:customStyle="1" w:styleId="afffffffffff7">
    <w:name w:val="样式正文"/>
    <w:basedOn w:val="afff5"/>
    <w:qFormat/>
    <w:pPr>
      <w:autoSpaceDE w:val="0"/>
      <w:autoSpaceDN w:val="0"/>
      <w:spacing w:beforeLines="50" w:before="156" w:afterLines="50" w:after="156"/>
      <w:ind w:firstLine="420"/>
    </w:pPr>
    <w:rPr>
      <w:rFonts w:eastAsia="等线"/>
    </w:rPr>
  </w:style>
  <w:style w:type="paragraph" w:customStyle="1" w:styleId="afffffffffff8">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9">
    <w:name w:val="前言、引言标题"/>
    <w:next w:val="afffffffffff8"/>
    <w:qFormat/>
    <w:pPr>
      <w:keepNext/>
      <w:pageBreakBefore/>
      <w:shd w:val="clear" w:color="FFFFFF" w:fill="FFFFFF"/>
      <w:spacing w:before="640" w:after="560"/>
      <w:jc w:val="center"/>
      <w:outlineLvl w:val="0"/>
    </w:pPr>
    <w:rPr>
      <w:rFonts w:ascii="黑体" w:eastAsia="黑体"/>
      <w:sz w:val="32"/>
    </w:rPr>
  </w:style>
  <w:style w:type="paragraph" w:customStyle="1" w:styleId="13">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19</TotalTime>
  <Pages>8</Pages>
  <Words>620</Words>
  <Characters>3535</Characters>
  <Application>Microsoft Office Word</Application>
  <DocSecurity>0</DocSecurity>
  <Lines>29</Lines>
  <Paragraphs>8</Paragraphs>
  <ScaleCrop>false</ScaleCrop>
  <Company>PCMI</Company>
  <LinksUpToDate>false</LinksUpToDate>
  <CharactersWithSpaces>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WL</dc:creator>
  <dc:description>&lt;config cover="true" show_menu="true" version="1.0.0" doctype="SDKXY"&gt;
&lt;/config&gt;</dc:description>
  <cp:lastModifiedBy>梁彪</cp:lastModifiedBy>
  <cp:revision>16</cp:revision>
  <cp:lastPrinted>2024-09-27T06:36:00Z</cp:lastPrinted>
  <dcterms:created xsi:type="dcterms:W3CDTF">2024-06-26T09:17:00Z</dcterms:created>
  <dcterms:modified xsi:type="dcterms:W3CDTF">2024-11-07T01:14:00Z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7CD75156681D413382D408847AEB3AB0_13</vt:lpwstr>
  </property>
</Properties>
</file>